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3ABD" w14:textId="285710BD" w:rsidR="00E11774" w:rsidRPr="00A65B92" w:rsidRDefault="005F60E6" w:rsidP="006049F5">
      <w:pPr>
        <w:spacing w:line="240" w:lineRule="auto"/>
        <w:jc w:val="center"/>
        <w:rPr>
          <w:rFonts w:ascii="Arial" w:eastAsiaTheme="majorEastAsia" w:hAnsi="Arial" w:cs="Arial"/>
          <w:b/>
          <w:color w:val="000000" w:themeColor="text1"/>
        </w:rPr>
      </w:pPr>
      <w:r w:rsidRPr="00A65B92">
        <w:rPr>
          <w:rFonts w:ascii="Arial" w:eastAsiaTheme="majorEastAsia" w:hAnsi="Arial" w:cs="Arial"/>
          <w:b/>
          <w:color w:val="000000" w:themeColor="text1"/>
        </w:rPr>
        <w:t xml:space="preserve">Huawei OceanStor Pacific Series — The Trusted Choice for </w:t>
      </w:r>
      <w:r w:rsidR="003D3BC9" w:rsidRPr="00A65B92">
        <w:rPr>
          <w:rFonts w:ascii="Arial" w:eastAsiaTheme="majorEastAsia" w:hAnsi="Arial" w:cs="Arial"/>
          <w:b/>
          <w:color w:val="000000" w:themeColor="text1"/>
        </w:rPr>
        <w:t>HPDA</w:t>
      </w:r>
    </w:p>
    <w:p w14:paraId="357CB431" w14:textId="25D7B477" w:rsidR="005F60E6" w:rsidRPr="00A65B92" w:rsidRDefault="005F60E6" w:rsidP="00DF4EEF">
      <w:pPr>
        <w:rPr>
          <w:rFonts w:ascii="Arial" w:eastAsiaTheme="minorEastAsia" w:hAnsi="Arial" w:cs="Arial"/>
          <w:color w:val="000000" w:themeColor="text1"/>
        </w:rPr>
      </w:pPr>
      <w:r w:rsidRPr="00A65B92">
        <w:rPr>
          <w:rFonts w:ascii="Arial" w:eastAsiaTheme="minorEastAsia" w:hAnsi="Arial" w:cs="Arial"/>
          <w:color w:val="000000" w:themeColor="text1"/>
        </w:rPr>
        <w:t xml:space="preserve">[June 2021, Shenzhen] Enterprise Strategy Group (ESG), an authoritative </w:t>
      </w:r>
      <w:r w:rsidR="004730D5">
        <w:rPr>
          <w:rFonts w:ascii="Arial" w:eastAsiaTheme="minorEastAsia" w:hAnsi="Arial" w:cs="Arial"/>
          <w:color w:val="000000" w:themeColor="text1"/>
        </w:rPr>
        <w:t>validation</w:t>
      </w:r>
      <w:r w:rsidRPr="00A65B92">
        <w:rPr>
          <w:rFonts w:ascii="Arial" w:eastAsiaTheme="minorEastAsia" w:hAnsi="Arial" w:cs="Arial"/>
          <w:color w:val="000000" w:themeColor="text1"/>
        </w:rPr>
        <w:t xml:space="preserve"> organization, </w:t>
      </w:r>
      <w:r w:rsidR="00CE493A">
        <w:rPr>
          <w:rFonts w:ascii="Arial" w:eastAsiaTheme="minorEastAsia" w:hAnsi="Arial" w:cs="Arial"/>
          <w:color w:val="000000" w:themeColor="text1"/>
        </w:rPr>
        <w:t xml:space="preserve">recently </w:t>
      </w:r>
      <w:r w:rsidRPr="00A65B92">
        <w:rPr>
          <w:rFonts w:ascii="Arial" w:eastAsiaTheme="minorEastAsia" w:hAnsi="Arial" w:cs="Arial"/>
          <w:color w:val="000000" w:themeColor="text1"/>
        </w:rPr>
        <w:t xml:space="preserve">released </w:t>
      </w:r>
      <w:r w:rsidR="003D3BC9" w:rsidRPr="00A65B92">
        <w:rPr>
          <w:rFonts w:ascii="Arial" w:eastAsiaTheme="minorEastAsia" w:hAnsi="Arial" w:cs="Arial"/>
          <w:color w:val="000000" w:themeColor="text1"/>
        </w:rPr>
        <w:t>a</w:t>
      </w:r>
      <w:r w:rsidRPr="00A65B92">
        <w:rPr>
          <w:rFonts w:ascii="Arial" w:eastAsiaTheme="minorEastAsia" w:hAnsi="Arial" w:cs="Arial"/>
          <w:color w:val="000000" w:themeColor="text1"/>
        </w:rPr>
        <w:t xml:space="preserve"> technical </w:t>
      </w:r>
      <w:r w:rsidR="002D3934">
        <w:rPr>
          <w:rFonts w:ascii="Arial" w:eastAsiaTheme="minorEastAsia" w:hAnsi="Arial" w:cs="Arial"/>
          <w:color w:val="000000" w:themeColor="text1"/>
        </w:rPr>
        <w:t>review</w:t>
      </w:r>
      <w:r w:rsidR="004730D5" w:rsidRPr="00A65B92">
        <w:rPr>
          <w:rFonts w:ascii="Arial" w:eastAsiaTheme="minorEastAsia" w:hAnsi="Arial" w:cs="Arial"/>
          <w:color w:val="000000" w:themeColor="text1"/>
        </w:rPr>
        <w:t xml:space="preserve"> </w:t>
      </w:r>
      <w:r w:rsidR="00CE493A">
        <w:rPr>
          <w:rFonts w:ascii="Arial" w:eastAsiaTheme="minorEastAsia" w:hAnsi="Arial" w:cs="Arial"/>
          <w:color w:val="000000" w:themeColor="text1"/>
        </w:rPr>
        <w:t>of the</w:t>
      </w:r>
      <w:r w:rsidRPr="00A65B92">
        <w:rPr>
          <w:rFonts w:ascii="Arial" w:eastAsiaTheme="minorEastAsia" w:hAnsi="Arial" w:cs="Arial"/>
          <w:color w:val="000000" w:themeColor="text1"/>
        </w:rPr>
        <w:t xml:space="preserve"> Huawei OceanStor Pacific </w:t>
      </w:r>
      <w:r w:rsidR="00CE493A" w:rsidRPr="00A65B92">
        <w:rPr>
          <w:rFonts w:ascii="Arial" w:eastAsiaTheme="minorEastAsia" w:hAnsi="Arial" w:cs="Arial"/>
          <w:color w:val="000000" w:themeColor="text1"/>
        </w:rPr>
        <w:t xml:space="preserve">storage </w:t>
      </w:r>
      <w:r w:rsidRPr="00A65B92">
        <w:rPr>
          <w:rFonts w:ascii="Arial" w:eastAsiaTheme="minorEastAsia" w:hAnsi="Arial" w:cs="Arial"/>
          <w:color w:val="000000" w:themeColor="text1"/>
        </w:rPr>
        <w:t>series.</w:t>
      </w:r>
      <w:r w:rsidR="003D3BC9" w:rsidRPr="00A65B92">
        <w:rPr>
          <w:rFonts w:ascii="Arial" w:eastAsiaTheme="minorEastAsia" w:hAnsi="Arial" w:cs="Arial"/>
          <w:color w:val="000000" w:themeColor="text1"/>
        </w:rPr>
        <w:t xml:space="preserve"> </w:t>
      </w:r>
      <w:r w:rsidR="00CE493A">
        <w:rPr>
          <w:rFonts w:ascii="Arial" w:eastAsiaTheme="minorEastAsia" w:hAnsi="Arial" w:cs="Arial"/>
          <w:color w:val="000000" w:themeColor="text1"/>
        </w:rPr>
        <w:t>Based on the</w:t>
      </w:r>
      <w:r w:rsidR="003D3BC9" w:rsidRPr="00A65B92">
        <w:rPr>
          <w:rFonts w:ascii="Arial" w:eastAsiaTheme="minorEastAsia" w:hAnsi="Arial" w:cs="Arial"/>
          <w:color w:val="000000" w:themeColor="text1"/>
        </w:rPr>
        <w:t xml:space="preserve"> actual </w:t>
      </w:r>
      <w:r w:rsidR="00CE493A">
        <w:rPr>
          <w:rFonts w:ascii="Arial" w:eastAsiaTheme="minorEastAsia" w:hAnsi="Arial" w:cs="Arial"/>
          <w:color w:val="000000" w:themeColor="text1"/>
        </w:rPr>
        <w:t xml:space="preserve">operating </w:t>
      </w:r>
      <w:r w:rsidR="003D3BC9" w:rsidRPr="00A65B92">
        <w:rPr>
          <w:rFonts w:ascii="Arial" w:eastAsiaTheme="minorEastAsia" w:hAnsi="Arial" w:cs="Arial"/>
          <w:color w:val="000000" w:themeColor="text1"/>
        </w:rPr>
        <w:t>environment</w:t>
      </w:r>
      <w:r w:rsidR="00CE493A">
        <w:rPr>
          <w:rFonts w:ascii="Arial" w:eastAsiaTheme="minorEastAsia" w:hAnsi="Arial" w:cs="Arial"/>
          <w:color w:val="000000" w:themeColor="text1"/>
        </w:rPr>
        <w:t xml:space="preserve">, </w:t>
      </w:r>
      <w:r w:rsidR="00CE493A" w:rsidRPr="00A65B92">
        <w:rPr>
          <w:rFonts w:ascii="Arial" w:eastAsiaTheme="minorEastAsia" w:hAnsi="Arial" w:cs="Arial"/>
          <w:color w:val="000000" w:themeColor="text1"/>
        </w:rPr>
        <w:t xml:space="preserve">the rigorous </w:t>
      </w:r>
      <w:r w:rsidR="00CE493A">
        <w:rPr>
          <w:rFonts w:ascii="Arial" w:eastAsiaTheme="minorEastAsia" w:hAnsi="Arial" w:cs="Arial"/>
          <w:color w:val="000000" w:themeColor="text1"/>
        </w:rPr>
        <w:t>review</w:t>
      </w:r>
      <w:r w:rsidR="00CE493A" w:rsidRPr="00A65B92">
        <w:rPr>
          <w:rFonts w:ascii="Arial" w:eastAsiaTheme="minorEastAsia" w:hAnsi="Arial" w:cs="Arial"/>
          <w:color w:val="000000" w:themeColor="text1"/>
        </w:rPr>
        <w:t xml:space="preserve"> </w:t>
      </w:r>
      <w:r w:rsidRPr="00A65B92">
        <w:rPr>
          <w:rFonts w:ascii="Arial" w:eastAsiaTheme="minorEastAsia" w:hAnsi="Arial" w:cs="Arial"/>
          <w:color w:val="000000" w:themeColor="text1"/>
        </w:rPr>
        <w:t xml:space="preserve">confirms that Huawei OceanStor Pacific </w:t>
      </w:r>
      <w:r w:rsidR="00365592" w:rsidRPr="00A65B92">
        <w:rPr>
          <w:rFonts w:ascii="Arial" w:eastAsiaTheme="minorEastAsia" w:hAnsi="Arial" w:cs="Arial"/>
          <w:color w:val="000000" w:themeColor="text1"/>
        </w:rPr>
        <w:t>delivers</w:t>
      </w:r>
      <w:r w:rsidRPr="00A65B92">
        <w:rPr>
          <w:rFonts w:ascii="Arial" w:eastAsiaTheme="minorEastAsia" w:hAnsi="Arial" w:cs="Arial"/>
          <w:color w:val="000000" w:themeColor="text1"/>
        </w:rPr>
        <w:t xml:space="preserve"> </w:t>
      </w:r>
      <w:r w:rsidR="00365592" w:rsidRPr="00A65B92">
        <w:rPr>
          <w:rFonts w:ascii="Arial" w:eastAsiaTheme="minorEastAsia" w:hAnsi="Arial" w:cs="Arial"/>
          <w:color w:val="000000" w:themeColor="text1"/>
        </w:rPr>
        <w:t xml:space="preserve">consistently </w:t>
      </w:r>
      <w:r w:rsidRPr="00A65B92">
        <w:rPr>
          <w:rFonts w:ascii="Arial" w:eastAsiaTheme="minorEastAsia" w:hAnsi="Arial" w:cs="Arial"/>
          <w:color w:val="000000" w:themeColor="text1"/>
        </w:rPr>
        <w:t xml:space="preserve">high performance </w:t>
      </w:r>
      <w:r w:rsidR="00CE493A">
        <w:rPr>
          <w:rFonts w:ascii="Arial" w:eastAsiaTheme="minorEastAsia" w:hAnsi="Arial" w:cs="Arial"/>
          <w:color w:val="000000" w:themeColor="text1"/>
        </w:rPr>
        <w:t>and</w:t>
      </w:r>
      <w:r w:rsidR="00077C45" w:rsidRPr="00A65B92">
        <w:rPr>
          <w:rFonts w:ascii="Arial" w:eastAsiaTheme="minorEastAsia" w:hAnsi="Arial" w:cs="Arial"/>
          <w:color w:val="000000" w:themeColor="text1"/>
        </w:rPr>
        <w:t xml:space="preserve"> </w:t>
      </w:r>
      <w:r w:rsidRPr="00A65B92">
        <w:rPr>
          <w:rFonts w:ascii="Arial" w:eastAsiaTheme="minorEastAsia" w:hAnsi="Arial" w:cs="Arial"/>
          <w:color w:val="000000" w:themeColor="text1"/>
        </w:rPr>
        <w:t xml:space="preserve">flexible access </w:t>
      </w:r>
      <w:r w:rsidR="00077C45" w:rsidRPr="00A65B92">
        <w:rPr>
          <w:rFonts w:ascii="Arial" w:eastAsiaTheme="minorEastAsia" w:hAnsi="Arial" w:cs="Arial"/>
          <w:color w:val="000000" w:themeColor="text1"/>
        </w:rPr>
        <w:t>to</w:t>
      </w:r>
      <w:r w:rsidRPr="00A65B92">
        <w:rPr>
          <w:rFonts w:ascii="Arial" w:eastAsiaTheme="minorEastAsia" w:hAnsi="Arial" w:cs="Arial"/>
          <w:color w:val="000000" w:themeColor="text1"/>
        </w:rPr>
        <w:t xml:space="preserve"> ultra-large data sets in </w:t>
      </w:r>
      <w:r w:rsidR="003D3BC9" w:rsidRPr="00A65B92">
        <w:rPr>
          <w:rFonts w:ascii="Arial" w:eastAsiaTheme="minorEastAsia" w:hAnsi="Arial" w:cs="Arial"/>
          <w:color w:val="000000" w:themeColor="text1"/>
        </w:rPr>
        <w:t xml:space="preserve">High-Performance Data Analytics </w:t>
      </w:r>
      <w:r w:rsidR="00724101" w:rsidRPr="00A65B92">
        <w:rPr>
          <w:rFonts w:ascii="Arial" w:eastAsiaTheme="minorEastAsia" w:hAnsi="Arial" w:cs="Arial"/>
          <w:color w:val="000000" w:themeColor="text1"/>
        </w:rPr>
        <w:t>(HPDA) scenarios</w:t>
      </w:r>
      <w:r w:rsidR="00CE493A">
        <w:rPr>
          <w:rFonts w:ascii="Arial" w:eastAsiaTheme="minorEastAsia" w:hAnsi="Arial" w:cs="Arial"/>
          <w:color w:val="000000" w:themeColor="text1"/>
        </w:rPr>
        <w:t>. It</w:t>
      </w:r>
      <w:r w:rsidR="00724101" w:rsidRPr="00A65B92">
        <w:rPr>
          <w:rFonts w:ascii="Arial" w:eastAsiaTheme="minorEastAsia" w:hAnsi="Arial" w:cs="Arial"/>
          <w:color w:val="000000" w:themeColor="text1"/>
        </w:rPr>
        <w:t xml:space="preserve"> </w:t>
      </w:r>
      <w:r w:rsidRPr="00A65B92">
        <w:rPr>
          <w:rFonts w:ascii="Arial" w:eastAsiaTheme="minorEastAsia" w:hAnsi="Arial" w:cs="Arial"/>
          <w:color w:val="000000" w:themeColor="text1"/>
        </w:rPr>
        <w:t xml:space="preserve">efficiently </w:t>
      </w:r>
      <w:r w:rsidR="003D3BC9" w:rsidRPr="00A65B92">
        <w:rPr>
          <w:rFonts w:ascii="Arial" w:eastAsiaTheme="minorEastAsia" w:hAnsi="Arial" w:cs="Arial"/>
          <w:color w:val="000000" w:themeColor="text1"/>
        </w:rPr>
        <w:t>serv</w:t>
      </w:r>
      <w:r w:rsidR="00CE493A">
        <w:rPr>
          <w:rFonts w:ascii="Arial" w:eastAsiaTheme="minorEastAsia" w:hAnsi="Arial" w:cs="Arial"/>
          <w:color w:val="000000" w:themeColor="text1"/>
        </w:rPr>
        <w:t>es</w:t>
      </w:r>
      <w:r w:rsidRPr="00A65B92">
        <w:rPr>
          <w:rFonts w:ascii="Arial" w:eastAsiaTheme="minorEastAsia" w:hAnsi="Arial" w:cs="Arial"/>
          <w:color w:val="000000" w:themeColor="text1"/>
        </w:rPr>
        <w:t xml:space="preserve"> data-intensive HPDA applications</w:t>
      </w:r>
      <w:r w:rsidR="00CE493A">
        <w:rPr>
          <w:rFonts w:ascii="Arial" w:eastAsiaTheme="minorEastAsia" w:hAnsi="Arial" w:cs="Arial"/>
          <w:color w:val="000000" w:themeColor="text1"/>
        </w:rPr>
        <w:t xml:space="preserve"> and</w:t>
      </w:r>
      <w:r w:rsidRPr="00A65B92">
        <w:rPr>
          <w:rFonts w:ascii="Arial" w:eastAsiaTheme="minorEastAsia" w:hAnsi="Arial" w:cs="Arial"/>
          <w:color w:val="000000" w:themeColor="text1"/>
        </w:rPr>
        <w:t xml:space="preserve"> </w:t>
      </w:r>
      <w:r w:rsidR="0067417B">
        <w:rPr>
          <w:rFonts w:ascii="Arial" w:eastAsiaTheme="minorEastAsia" w:hAnsi="Arial" w:cs="Arial"/>
          <w:color w:val="000000" w:themeColor="text1"/>
        </w:rPr>
        <w:t>its</w:t>
      </w:r>
      <w:r w:rsidRPr="00A65B92">
        <w:rPr>
          <w:rFonts w:ascii="Arial" w:eastAsiaTheme="minorEastAsia" w:hAnsi="Arial" w:cs="Arial"/>
          <w:color w:val="000000" w:themeColor="text1"/>
        </w:rPr>
        <w:t xml:space="preserve"> high-density design reduces TCO by up to 61%.</w:t>
      </w:r>
    </w:p>
    <w:p w14:paraId="16BA3C0C" w14:textId="69CA6357" w:rsidR="008C2B3F" w:rsidRPr="00A65B92" w:rsidRDefault="0093292D" w:rsidP="00760611">
      <w:pPr>
        <w:rPr>
          <w:rFonts w:ascii="Arial" w:eastAsiaTheme="minorEastAsia" w:hAnsi="Arial" w:cs="Arial"/>
          <w:color w:val="000000" w:themeColor="text1"/>
        </w:rPr>
      </w:pPr>
      <w:r w:rsidRPr="00A65B92">
        <w:rPr>
          <w:rFonts w:ascii="Arial" w:hAnsi="Arial" w:cs="Arial"/>
          <w:noProof/>
          <w:snapToGrid/>
        </w:rPr>
        <w:drawing>
          <wp:inline distT="0" distB="0" distL="0" distR="0" wp14:anchorId="1451DE45" wp14:editId="2F566B97">
            <wp:extent cx="5274310" cy="29470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47035"/>
                    </a:xfrm>
                    <a:prstGeom prst="rect">
                      <a:avLst/>
                    </a:prstGeom>
                  </pic:spPr>
                </pic:pic>
              </a:graphicData>
            </a:graphic>
          </wp:inline>
        </w:drawing>
      </w:r>
    </w:p>
    <w:p w14:paraId="6B9DE74F" w14:textId="77777777" w:rsidR="00F80EBF" w:rsidRPr="00A65B92" w:rsidRDefault="00F80EBF" w:rsidP="00760611">
      <w:pPr>
        <w:rPr>
          <w:rFonts w:ascii="Arial" w:eastAsiaTheme="minorEastAsia" w:hAnsi="Arial" w:cs="Arial"/>
          <w:color w:val="000000" w:themeColor="text1"/>
        </w:rPr>
      </w:pPr>
    </w:p>
    <w:p w14:paraId="04A9FD20" w14:textId="51B19719" w:rsidR="00F36429" w:rsidRPr="00A65B92" w:rsidRDefault="00F80EBF" w:rsidP="00760611">
      <w:pPr>
        <w:rPr>
          <w:rFonts w:ascii="Arial" w:eastAsiaTheme="minorEastAsia" w:hAnsi="Arial" w:cs="Arial"/>
          <w:color w:val="000000" w:themeColor="text1"/>
        </w:rPr>
      </w:pPr>
      <w:r w:rsidRPr="00A65B92">
        <w:rPr>
          <w:rFonts w:ascii="Arial" w:eastAsiaTheme="minorEastAsia" w:hAnsi="Arial" w:cs="Arial"/>
          <w:color w:val="000000" w:themeColor="text1"/>
        </w:rPr>
        <w:t xml:space="preserve">As high-performance computing (HPC) is increasingly integrated with new technologies such as big data and AI, </w:t>
      </w:r>
      <w:r w:rsidR="00CE493A">
        <w:rPr>
          <w:rFonts w:ascii="Arial" w:eastAsiaTheme="minorEastAsia" w:hAnsi="Arial" w:cs="Arial"/>
          <w:color w:val="000000" w:themeColor="text1"/>
        </w:rPr>
        <w:t>it’s accepted in the industry that a move</w:t>
      </w:r>
      <w:r w:rsidR="007C1B25" w:rsidRPr="00A65B92">
        <w:rPr>
          <w:rFonts w:ascii="Arial" w:eastAsiaTheme="minorEastAsia" w:hAnsi="Arial" w:cs="Arial"/>
          <w:color w:val="000000" w:themeColor="text1"/>
        </w:rPr>
        <w:t xml:space="preserve"> from HPC to HPDA </w:t>
      </w:r>
      <w:r w:rsidR="00CE493A">
        <w:rPr>
          <w:rFonts w:ascii="Arial" w:eastAsiaTheme="minorEastAsia" w:hAnsi="Arial" w:cs="Arial"/>
          <w:color w:val="000000" w:themeColor="text1"/>
        </w:rPr>
        <w:t>is inevitable</w:t>
      </w:r>
      <w:r w:rsidRPr="00A65B92">
        <w:rPr>
          <w:rFonts w:ascii="Arial" w:eastAsiaTheme="minorEastAsia" w:hAnsi="Arial" w:cs="Arial"/>
          <w:color w:val="000000" w:themeColor="text1"/>
        </w:rPr>
        <w:t xml:space="preserve">. </w:t>
      </w:r>
      <w:r w:rsidR="00CE493A">
        <w:rPr>
          <w:rFonts w:ascii="Arial" w:eastAsiaTheme="minorEastAsia" w:hAnsi="Arial" w:cs="Arial"/>
          <w:color w:val="000000" w:themeColor="text1"/>
        </w:rPr>
        <w:t>However, t</w:t>
      </w:r>
      <w:r w:rsidRPr="00A65B92">
        <w:rPr>
          <w:rFonts w:ascii="Arial" w:eastAsiaTheme="minorEastAsia" w:hAnsi="Arial" w:cs="Arial"/>
          <w:color w:val="000000" w:themeColor="text1"/>
        </w:rPr>
        <w:t xml:space="preserve">he explosion of HPDA applications poses new challenges to storage in terms of complex hybrid workloads and analytical efficiency. In the IT field, HPDA </w:t>
      </w:r>
      <w:r w:rsidR="00CE493A">
        <w:rPr>
          <w:rFonts w:ascii="Arial" w:eastAsiaTheme="minorEastAsia" w:hAnsi="Arial" w:cs="Arial"/>
          <w:color w:val="000000" w:themeColor="text1"/>
        </w:rPr>
        <w:t>places</w:t>
      </w:r>
      <w:r w:rsidRPr="00A65B92">
        <w:rPr>
          <w:rFonts w:ascii="Arial" w:eastAsiaTheme="minorEastAsia" w:hAnsi="Arial" w:cs="Arial"/>
          <w:color w:val="000000" w:themeColor="text1"/>
        </w:rPr>
        <w:t xml:space="preserve"> the most demanding requirements on storage scalability, performance, and stability.</w:t>
      </w:r>
    </w:p>
    <w:p w14:paraId="7783227B" w14:textId="77777777" w:rsidR="008F548D" w:rsidRPr="00A65B92" w:rsidRDefault="008F548D" w:rsidP="00E24053">
      <w:pPr>
        <w:rPr>
          <w:rFonts w:ascii="Arial" w:eastAsiaTheme="minorEastAsia" w:hAnsi="Arial" w:cs="Arial"/>
          <w:b/>
          <w:color w:val="000000" w:themeColor="text1"/>
          <w:highlight w:val="yellow"/>
        </w:rPr>
      </w:pPr>
    </w:p>
    <w:p w14:paraId="019E549B" w14:textId="5371C118" w:rsidR="00E24053" w:rsidRPr="00A65B92" w:rsidRDefault="008F548D" w:rsidP="00E24053">
      <w:pPr>
        <w:rPr>
          <w:rFonts w:ascii="Arial" w:eastAsiaTheme="minorEastAsia" w:hAnsi="Arial" w:cs="Arial"/>
          <w:b/>
          <w:color w:val="000000" w:themeColor="text1"/>
        </w:rPr>
      </w:pPr>
      <w:r w:rsidRPr="00A65B92">
        <w:rPr>
          <w:rFonts w:ascii="Arial" w:eastAsiaTheme="minorEastAsia" w:hAnsi="Arial" w:cs="Arial"/>
          <w:b/>
          <w:color w:val="000000" w:themeColor="text1"/>
          <w:highlight w:val="yellow"/>
        </w:rPr>
        <w:t>Multi-Protocol Support</w:t>
      </w:r>
    </w:p>
    <w:p w14:paraId="35FBCD39" w14:textId="5D0423D9" w:rsidR="00BD029F" w:rsidRPr="00A65B92" w:rsidRDefault="008B0439" w:rsidP="00E24053">
      <w:pPr>
        <w:rPr>
          <w:rFonts w:ascii="Arial" w:eastAsiaTheme="minorEastAsia" w:hAnsi="Arial" w:cs="Arial"/>
          <w:color w:val="000000" w:themeColor="text1"/>
        </w:rPr>
      </w:pPr>
      <w:r w:rsidRPr="00A65B92">
        <w:rPr>
          <w:rFonts w:ascii="Arial" w:hAnsi="Arial" w:cs="Arial"/>
        </w:rPr>
        <w:t xml:space="preserve">ESG analyzed OceanStor </w:t>
      </w:r>
      <w:r w:rsidR="004A7522" w:rsidRPr="00A65B92">
        <w:rPr>
          <w:rFonts w:ascii="Arial" w:hAnsi="Arial" w:cs="Arial"/>
        </w:rPr>
        <w:t xml:space="preserve">Pacific </w:t>
      </w:r>
      <w:r w:rsidRPr="00A65B92">
        <w:rPr>
          <w:rFonts w:ascii="Arial" w:hAnsi="Arial" w:cs="Arial"/>
        </w:rPr>
        <w:t>in a multi-protocol test environment to validate semantic integrity, performance, and advanced functionality like snapshots, quotas, QoS, and object versioning.</w:t>
      </w:r>
      <w:r w:rsidR="0086052D" w:rsidRPr="00A65B92">
        <w:rPr>
          <w:rFonts w:ascii="Arial" w:hAnsi="Arial" w:cs="Arial"/>
        </w:rPr>
        <w:t xml:space="preserve"> The multi-protocol capability of OceanStor Pacific allows one copy </w:t>
      </w:r>
      <w:r w:rsidR="0086052D" w:rsidRPr="00A65B92">
        <w:rPr>
          <w:rFonts w:ascii="Arial" w:hAnsi="Arial" w:cs="Arial"/>
        </w:rPr>
        <w:lastRenderedPageBreak/>
        <w:t>of data to be shared using multiple protocols. OceanStor Pacific supports NFS, CIFS, HDFS, and S3 protocols. This is designed to improve analytical efficiency because data written using one protocol can be read over multiple protocols without data migration</w:t>
      </w:r>
      <w:r w:rsidR="00CE493A">
        <w:rPr>
          <w:rFonts w:ascii="Arial" w:hAnsi="Arial" w:cs="Arial"/>
        </w:rPr>
        <w:t>,</w:t>
      </w:r>
      <w:r w:rsidR="0086052D" w:rsidRPr="00A65B92">
        <w:rPr>
          <w:rFonts w:ascii="Arial" w:hAnsi="Arial" w:cs="Arial"/>
        </w:rPr>
        <w:t xml:space="preserve"> while preserving protocol semantics and providing consistent performance.</w:t>
      </w:r>
    </w:p>
    <w:p w14:paraId="76626E16" w14:textId="77777777" w:rsidR="000D74ED" w:rsidRDefault="000D74ED" w:rsidP="00760611">
      <w:pPr>
        <w:rPr>
          <w:rFonts w:ascii="Arial" w:eastAsiaTheme="minorEastAsia" w:hAnsi="Arial" w:cs="Arial"/>
          <w:b/>
          <w:color w:val="000000" w:themeColor="text1"/>
          <w:highlight w:val="yellow"/>
        </w:rPr>
      </w:pPr>
    </w:p>
    <w:p w14:paraId="21F37B1C" w14:textId="4325415F" w:rsidR="00760611" w:rsidRPr="00A65B92" w:rsidRDefault="0086052D" w:rsidP="00760611">
      <w:pPr>
        <w:rPr>
          <w:rFonts w:ascii="Arial" w:eastAsiaTheme="minorEastAsia" w:hAnsi="Arial" w:cs="Arial"/>
          <w:b/>
          <w:color w:val="000000" w:themeColor="text1"/>
        </w:rPr>
      </w:pPr>
      <w:r w:rsidRPr="00A65B92">
        <w:rPr>
          <w:rFonts w:ascii="Arial" w:eastAsiaTheme="minorEastAsia" w:hAnsi="Arial" w:cs="Arial"/>
          <w:b/>
          <w:color w:val="000000" w:themeColor="text1"/>
          <w:highlight w:val="yellow"/>
        </w:rPr>
        <w:t>Hybrid Workload</w:t>
      </w:r>
    </w:p>
    <w:p w14:paraId="220EFCBB" w14:textId="0E22ABF6" w:rsidR="00B9517B" w:rsidRPr="00A65B92" w:rsidRDefault="006722A5" w:rsidP="00760611">
      <w:pPr>
        <w:rPr>
          <w:rFonts w:ascii="Arial" w:eastAsiaTheme="minorEastAsia" w:hAnsi="Arial" w:cs="Arial"/>
          <w:color w:val="000000" w:themeColor="text1"/>
        </w:rPr>
      </w:pPr>
      <w:r w:rsidRPr="00A65B92">
        <w:rPr>
          <w:rFonts w:ascii="Arial" w:hAnsi="Arial" w:cs="Arial"/>
        </w:rPr>
        <w:t>Increasingly complicated workloads in HPDA scenarios present a serious challenge to storage systems. ESG tested the performance of the Huawei OceanStor Pacific parallel file system with the Huawei Distributed Parallel Client (DPC). Unlike traditional NFS clients, DPC enables a single client to concurrently access multiple storage nodes, eliminating single-client and single-stream performance bottlenecks. DPC supports MPI-IO and RDMA networks to better adapt to application ecosystems and reduce response time. The OceanStor Pacific file system uses features like metadata distribution, targeted processing of large and small I/Os, and disk indexing to satisfy both high bandwidth and high IOPS requirements.</w:t>
      </w:r>
    </w:p>
    <w:p w14:paraId="392640FF" w14:textId="77777777" w:rsidR="000D74ED" w:rsidRDefault="000D74ED" w:rsidP="00760611">
      <w:pPr>
        <w:rPr>
          <w:rFonts w:ascii="Arial" w:eastAsiaTheme="minorEastAsia" w:hAnsi="Arial" w:cs="Arial"/>
          <w:b/>
          <w:color w:val="000000" w:themeColor="text1"/>
          <w:highlight w:val="yellow"/>
        </w:rPr>
      </w:pPr>
    </w:p>
    <w:p w14:paraId="34026465" w14:textId="397F5F70" w:rsidR="00760611" w:rsidRPr="00A65B92" w:rsidRDefault="003536AD" w:rsidP="00760611">
      <w:pPr>
        <w:rPr>
          <w:rFonts w:ascii="Arial" w:eastAsiaTheme="minorEastAsia" w:hAnsi="Arial" w:cs="Arial"/>
          <w:b/>
          <w:color w:val="000000" w:themeColor="text1"/>
          <w:highlight w:val="yellow"/>
        </w:rPr>
      </w:pPr>
      <w:r w:rsidRPr="00A65B92">
        <w:rPr>
          <w:rFonts w:ascii="Arial" w:eastAsiaTheme="minorEastAsia" w:hAnsi="Arial" w:cs="Arial"/>
          <w:b/>
          <w:color w:val="000000" w:themeColor="text1"/>
          <w:highlight w:val="yellow"/>
        </w:rPr>
        <w:t>High-</w:t>
      </w:r>
      <w:r w:rsidR="008369CE">
        <w:rPr>
          <w:rFonts w:ascii="Arial" w:eastAsiaTheme="minorEastAsia" w:hAnsi="Arial" w:cs="Arial"/>
          <w:b/>
          <w:color w:val="000000" w:themeColor="text1"/>
          <w:highlight w:val="yellow"/>
        </w:rPr>
        <w:t>D</w:t>
      </w:r>
      <w:r w:rsidRPr="00A65B92">
        <w:rPr>
          <w:rFonts w:ascii="Arial" w:eastAsiaTheme="minorEastAsia" w:hAnsi="Arial" w:cs="Arial"/>
          <w:b/>
          <w:color w:val="000000" w:themeColor="text1"/>
          <w:highlight w:val="yellow"/>
        </w:rPr>
        <w:t>ensity Design and TCO</w:t>
      </w:r>
    </w:p>
    <w:p w14:paraId="4DEE9B1B" w14:textId="5FDC19CF" w:rsidR="00C011DF" w:rsidRPr="00A65B92" w:rsidRDefault="003B50DD" w:rsidP="00760611">
      <w:pPr>
        <w:rPr>
          <w:rFonts w:ascii="Arial" w:eastAsiaTheme="minorEastAsia" w:hAnsi="Arial" w:cs="Arial"/>
          <w:color w:val="000000" w:themeColor="text1"/>
        </w:rPr>
      </w:pPr>
      <w:r w:rsidRPr="00A65B92">
        <w:rPr>
          <w:rFonts w:ascii="Arial" w:hAnsi="Arial" w:cs="Arial"/>
        </w:rPr>
        <w:t xml:space="preserve">ESG modeled and compared the storage-related costs that could be expected when deploying a scale-out NAS system and a Huawei OceanStor Pacific 9550 high-density system. Huawei OceanStor Pacific demonstrates a 61% overall TCO advantage over five years. </w:t>
      </w:r>
      <w:r w:rsidR="007C0812">
        <w:rPr>
          <w:rFonts w:ascii="Arial" w:hAnsi="Arial" w:cs="Arial"/>
        </w:rPr>
        <w:t>It</w:t>
      </w:r>
      <w:r w:rsidRPr="00A65B92">
        <w:rPr>
          <w:rFonts w:ascii="Arial" w:hAnsi="Arial" w:cs="Arial"/>
        </w:rPr>
        <w:t xml:space="preserve"> also offers impressive density, scaling to 1.68 PB in just 5 U. The largest savings (64%) come from hosting costs, thanks to the extremely high-density platform. C</w:t>
      </w:r>
      <w:r w:rsidR="00063A4E">
        <w:rPr>
          <w:rFonts w:ascii="Arial" w:hAnsi="Arial" w:cs="Arial"/>
        </w:rPr>
        <w:t>ap</w:t>
      </w:r>
      <w:r w:rsidRPr="00A65B92">
        <w:rPr>
          <w:rFonts w:ascii="Arial" w:hAnsi="Arial" w:cs="Arial"/>
        </w:rPr>
        <w:t>E</w:t>
      </w:r>
      <w:r w:rsidR="00063A4E">
        <w:rPr>
          <w:rFonts w:ascii="Arial" w:hAnsi="Arial" w:cs="Arial"/>
        </w:rPr>
        <w:t>x</w:t>
      </w:r>
      <w:r w:rsidRPr="00A65B92">
        <w:rPr>
          <w:rFonts w:ascii="Arial" w:hAnsi="Arial" w:cs="Arial"/>
        </w:rPr>
        <w:t xml:space="preserve"> savings are 62%, while power and cooling show a 32% advantage in this comparison.</w:t>
      </w:r>
    </w:p>
    <w:p w14:paraId="7934B721" w14:textId="77777777" w:rsidR="000D74ED" w:rsidRDefault="000D74ED" w:rsidP="00760611">
      <w:pPr>
        <w:rPr>
          <w:rFonts w:ascii="Arial" w:eastAsiaTheme="minorEastAsia" w:hAnsi="Arial" w:cs="Arial"/>
          <w:color w:val="000000" w:themeColor="text1"/>
        </w:rPr>
      </w:pPr>
    </w:p>
    <w:p w14:paraId="6E89876F" w14:textId="7B3CA8EF" w:rsidR="005D2B1D" w:rsidRPr="00A65B92" w:rsidRDefault="006A77D3" w:rsidP="00760611">
      <w:pPr>
        <w:rPr>
          <w:rFonts w:ascii="Arial" w:eastAsiaTheme="minorEastAsia" w:hAnsi="Arial" w:cs="Arial"/>
          <w:color w:val="000000" w:themeColor="text1"/>
        </w:rPr>
      </w:pPr>
      <w:r>
        <w:rPr>
          <w:rFonts w:ascii="Arial" w:eastAsiaTheme="minorEastAsia" w:hAnsi="Arial" w:cs="Arial"/>
          <w:color w:val="000000" w:themeColor="text1"/>
        </w:rPr>
        <w:t>ESG concluded that</w:t>
      </w:r>
      <w:r w:rsidR="00365592" w:rsidRPr="00A65B92">
        <w:rPr>
          <w:rFonts w:ascii="Arial" w:eastAsiaTheme="minorEastAsia" w:hAnsi="Arial" w:cs="Arial"/>
          <w:color w:val="000000" w:themeColor="text1"/>
        </w:rPr>
        <w:t xml:space="preserve"> Huawei OceanStor Pacific is a next-generation storage system designed for HPDA </w:t>
      </w:r>
      <w:r>
        <w:rPr>
          <w:rFonts w:ascii="Arial" w:eastAsiaTheme="minorEastAsia" w:hAnsi="Arial" w:cs="Arial"/>
          <w:color w:val="000000" w:themeColor="text1"/>
        </w:rPr>
        <w:t>that provides</w:t>
      </w:r>
      <w:r w:rsidRPr="00A65B92">
        <w:rPr>
          <w:rFonts w:ascii="Arial" w:eastAsiaTheme="minorEastAsia" w:hAnsi="Arial" w:cs="Arial"/>
          <w:color w:val="000000" w:themeColor="text1"/>
        </w:rPr>
        <w:t xml:space="preserve"> </w:t>
      </w:r>
      <w:r w:rsidR="00A65B92" w:rsidRPr="00A65B92">
        <w:rPr>
          <w:rFonts w:ascii="Arial" w:eastAsiaTheme="minorEastAsia" w:hAnsi="Arial" w:cs="Arial"/>
          <w:color w:val="000000" w:themeColor="text1"/>
        </w:rPr>
        <w:t>consistent</w:t>
      </w:r>
      <w:r w:rsidR="00365592" w:rsidRPr="00A65B92">
        <w:rPr>
          <w:rFonts w:ascii="Arial" w:eastAsiaTheme="minorEastAsia" w:hAnsi="Arial" w:cs="Arial"/>
          <w:color w:val="000000" w:themeColor="text1"/>
        </w:rPr>
        <w:t xml:space="preserve"> performance, multi-protocol </w:t>
      </w:r>
      <w:r w:rsidR="00A65B92" w:rsidRPr="00A65B92">
        <w:rPr>
          <w:rFonts w:ascii="Arial" w:eastAsiaTheme="minorEastAsia" w:hAnsi="Arial" w:cs="Arial"/>
          <w:color w:val="000000" w:themeColor="text1"/>
        </w:rPr>
        <w:t>support</w:t>
      </w:r>
      <w:r w:rsidR="00365592" w:rsidRPr="00A65B92">
        <w:rPr>
          <w:rFonts w:ascii="Arial" w:eastAsiaTheme="minorEastAsia" w:hAnsi="Arial" w:cs="Arial"/>
          <w:color w:val="000000" w:themeColor="text1"/>
        </w:rPr>
        <w:t xml:space="preserve">, </w:t>
      </w:r>
      <w:r w:rsidR="00A65B92" w:rsidRPr="00A65B92">
        <w:rPr>
          <w:rFonts w:ascii="Arial" w:eastAsiaTheme="minorEastAsia" w:hAnsi="Arial" w:cs="Arial"/>
          <w:color w:val="000000" w:themeColor="text1"/>
        </w:rPr>
        <w:t>hybrid work</w:t>
      </w:r>
      <w:r w:rsidR="00365592" w:rsidRPr="00A65B92">
        <w:rPr>
          <w:rFonts w:ascii="Arial" w:eastAsiaTheme="minorEastAsia" w:hAnsi="Arial" w:cs="Arial"/>
          <w:color w:val="000000" w:themeColor="text1"/>
        </w:rPr>
        <w:t xml:space="preserve">load access, </w:t>
      </w:r>
      <w:r w:rsidR="00A65B92" w:rsidRPr="00A65B92">
        <w:rPr>
          <w:rFonts w:ascii="Arial" w:eastAsiaTheme="minorEastAsia" w:hAnsi="Arial" w:cs="Arial"/>
          <w:color w:val="000000" w:themeColor="text1"/>
        </w:rPr>
        <w:t>extremely high-density design</w:t>
      </w:r>
      <w:r w:rsidR="00365592" w:rsidRPr="00A65B92">
        <w:rPr>
          <w:rFonts w:ascii="Arial" w:eastAsiaTheme="minorEastAsia" w:hAnsi="Arial" w:cs="Arial"/>
          <w:color w:val="000000" w:themeColor="text1"/>
        </w:rPr>
        <w:t xml:space="preserve">, and lower TCO. </w:t>
      </w:r>
      <w:r w:rsidR="00A65B92" w:rsidRPr="00A65B92">
        <w:rPr>
          <w:rFonts w:ascii="Arial" w:eastAsiaTheme="minorEastAsia" w:hAnsi="Arial" w:cs="Arial"/>
          <w:color w:val="000000" w:themeColor="text1"/>
        </w:rPr>
        <w:t xml:space="preserve">OceanStor Pacific is </w:t>
      </w:r>
      <w:r w:rsidR="00A65B92" w:rsidRPr="00A65B92">
        <w:rPr>
          <w:rFonts w:ascii="Arial" w:eastAsiaTheme="majorEastAsia" w:hAnsi="Arial" w:cs="Arial"/>
          <w:color w:val="000000" w:themeColor="text1"/>
        </w:rPr>
        <w:t>the trusted choice</w:t>
      </w:r>
      <w:r w:rsidR="00A65B92" w:rsidRPr="00A65B92">
        <w:rPr>
          <w:rFonts w:ascii="Arial" w:eastAsiaTheme="majorEastAsia" w:hAnsi="Arial" w:cs="Arial"/>
          <w:b/>
          <w:color w:val="000000" w:themeColor="text1"/>
        </w:rPr>
        <w:t xml:space="preserve"> </w:t>
      </w:r>
      <w:r w:rsidR="00365592" w:rsidRPr="00A65B92">
        <w:rPr>
          <w:rFonts w:ascii="Arial" w:eastAsiaTheme="minorEastAsia" w:hAnsi="Arial" w:cs="Arial"/>
          <w:color w:val="000000" w:themeColor="text1"/>
        </w:rPr>
        <w:t>for a wide range of data-intensive HPC applications.</w:t>
      </w:r>
    </w:p>
    <w:p w14:paraId="0B984BFC" w14:textId="77777777" w:rsidR="000D74ED" w:rsidRDefault="000D74ED" w:rsidP="00760611">
      <w:pPr>
        <w:rPr>
          <w:rFonts w:ascii="Arial" w:eastAsiaTheme="minorEastAsia" w:hAnsi="Arial" w:cs="Arial"/>
          <w:color w:val="000000" w:themeColor="text1"/>
        </w:rPr>
      </w:pPr>
    </w:p>
    <w:p w14:paraId="63A8A79E" w14:textId="0A849AEF" w:rsidR="00955746" w:rsidRPr="00A65B92" w:rsidRDefault="002F0976" w:rsidP="00760611">
      <w:pPr>
        <w:rPr>
          <w:rFonts w:ascii="Arial" w:eastAsiaTheme="minorEastAsia" w:hAnsi="Arial" w:cs="Arial"/>
          <w:color w:val="000000" w:themeColor="text1"/>
        </w:rPr>
      </w:pPr>
      <w:r w:rsidRPr="00A65B92">
        <w:rPr>
          <w:rFonts w:ascii="Arial" w:eastAsiaTheme="minorEastAsia" w:hAnsi="Arial" w:cs="Arial"/>
          <w:color w:val="000000" w:themeColor="text1"/>
        </w:rPr>
        <w:t xml:space="preserve">To </w:t>
      </w:r>
      <w:r w:rsidR="006A77D3">
        <w:rPr>
          <w:rFonts w:ascii="Arial" w:eastAsiaTheme="minorEastAsia" w:hAnsi="Arial" w:cs="Arial"/>
          <w:color w:val="000000" w:themeColor="text1"/>
        </w:rPr>
        <w:t xml:space="preserve">read </w:t>
      </w:r>
      <w:r w:rsidR="00B66049">
        <w:rPr>
          <w:rFonts w:ascii="Arial" w:eastAsiaTheme="minorEastAsia" w:hAnsi="Arial" w:cs="Arial"/>
          <w:color w:val="000000" w:themeColor="text1"/>
        </w:rPr>
        <w:t>the</w:t>
      </w:r>
      <w:r w:rsidRPr="00A65B92">
        <w:rPr>
          <w:rFonts w:ascii="Arial" w:hAnsi="Arial" w:cs="Arial"/>
        </w:rPr>
        <w:t xml:space="preserve"> </w:t>
      </w:r>
      <w:r w:rsidRPr="00A65B92">
        <w:rPr>
          <w:rFonts w:ascii="Arial" w:eastAsiaTheme="minorEastAsia" w:hAnsi="Arial" w:cs="Arial"/>
          <w:color w:val="000000" w:themeColor="text1"/>
        </w:rPr>
        <w:t xml:space="preserve">ESG </w:t>
      </w:r>
      <w:r w:rsidR="00B66049" w:rsidRPr="00A65B92">
        <w:rPr>
          <w:rFonts w:ascii="Arial" w:eastAsiaTheme="minorEastAsia" w:hAnsi="Arial" w:cs="Arial"/>
          <w:color w:val="000000" w:themeColor="text1"/>
        </w:rPr>
        <w:t>technical review</w:t>
      </w:r>
      <w:r w:rsidRPr="00A65B92">
        <w:rPr>
          <w:rFonts w:ascii="Arial" w:eastAsiaTheme="minorEastAsia" w:hAnsi="Arial" w:cs="Arial"/>
          <w:color w:val="000000" w:themeColor="text1"/>
        </w:rPr>
        <w:t xml:space="preserve">, please visit </w:t>
      </w:r>
      <w:r w:rsidR="00EC512A" w:rsidRPr="00EC512A">
        <w:rPr>
          <w:rStyle w:val="af5"/>
          <w:rFonts w:ascii="Arial" w:eastAsiaTheme="minorEastAsia" w:hAnsi="Arial" w:cs="Arial"/>
          <w:color w:val="000000" w:themeColor="text1"/>
        </w:rPr>
        <w:t>https://interactive.esg-</w:t>
      </w:r>
      <w:r w:rsidR="00EC512A" w:rsidRPr="00EC512A">
        <w:rPr>
          <w:rStyle w:val="af5"/>
          <w:rFonts w:ascii="Arial" w:eastAsiaTheme="minorEastAsia" w:hAnsi="Arial" w:cs="Arial"/>
          <w:color w:val="000000" w:themeColor="text1"/>
        </w:rPr>
        <w:lastRenderedPageBreak/>
        <w:t>global.com/reports/Huawei-OceanStor-Pacific-Next-gen-HPDA-Storage</w:t>
      </w:r>
    </w:p>
    <w:p w14:paraId="58334126" w14:textId="72002D74" w:rsidR="00A517FF" w:rsidRPr="00A65B92" w:rsidRDefault="002F0976" w:rsidP="002F0976">
      <w:pPr>
        <w:rPr>
          <w:rFonts w:ascii="Arial" w:eastAsiaTheme="minorEastAsia" w:hAnsi="Arial" w:cs="Arial"/>
          <w:color w:val="000000" w:themeColor="text1"/>
        </w:rPr>
      </w:pPr>
      <w:r w:rsidRPr="00A65B92">
        <w:rPr>
          <w:rFonts w:ascii="Arial" w:eastAsiaTheme="minorEastAsia" w:hAnsi="Arial" w:cs="Arial"/>
          <w:color w:val="000000" w:themeColor="text1"/>
        </w:rPr>
        <w:t xml:space="preserve">About </w:t>
      </w:r>
      <w:r w:rsidR="00A517FF" w:rsidRPr="00A65B92">
        <w:rPr>
          <w:rFonts w:ascii="Arial" w:eastAsiaTheme="minorEastAsia" w:hAnsi="Arial" w:cs="Arial"/>
          <w:color w:val="000000" w:themeColor="text1"/>
        </w:rPr>
        <w:t>E</w:t>
      </w:r>
      <w:r w:rsidRPr="00A65B92">
        <w:rPr>
          <w:rFonts w:ascii="Arial" w:eastAsiaTheme="minorEastAsia" w:hAnsi="Arial" w:cs="Arial"/>
          <w:color w:val="000000" w:themeColor="text1"/>
        </w:rPr>
        <w:t>SG</w:t>
      </w:r>
      <w:bookmarkStart w:id="0" w:name="_GoBack"/>
      <w:bookmarkEnd w:id="0"/>
    </w:p>
    <w:p w14:paraId="2BB04BE0" w14:textId="1D1499EE" w:rsidR="002F0976" w:rsidRPr="00A65B92" w:rsidRDefault="002F0976" w:rsidP="00760611">
      <w:pPr>
        <w:rPr>
          <w:rFonts w:ascii="Arial" w:eastAsiaTheme="minorEastAsia" w:hAnsi="Arial" w:cs="Arial"/>
          <w:color w:val="000000" w:themeColor="text1"/>
        </w:rPr>
      </w:pPr>
      <w:r w:rsidRPr="00A65B92">
        <w:rPr>
          <w:rFonts w:ascii="Arial" w:eastAsiaTheme="minorEastAsia" w:hAnsi="Arial" w:cs="Arial"/>
          <w:color w:val="000000" w:themeColor="text1"/>
        </w:rPr>
        <w:t>ESG, a division of TechTarget, is an IT analyst, research, validation, and strategy firm that provides market intelligence and actionable insight to the global IT community.</w:t>
      </w:r>
    </w:p>
    <w:sectPr w:rsidR="002F0976" w:rsidRPr="00A65B92" w:rsidSect="00CE493A">
      <w:headerReference w:type="even" r:id="rId9"/>
      <w:footerReference w:type="even" r:id="rId10"/>
      <w:headerReference w:type="first" r:id="rId11"/>
      <w:footerReference w:type="first" r:id="rId12"/>
      <w:pgSz w:w="11906" w:h="16838"/>
      <w:pgMar w:top="1440"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878D" w14:textId="77777777" w:rsidR="0076147C" w:rsidRDefault="0076147C">
      <w:r>
        <w:separator/>
      </w:r>
    </w:p>
  </w:endnote>
  <w:endnote w:type="continuationSeparator" w:id="0">
    <w:p w14:paraId="37E6CF2F" w14:textId="77777777" w:rsidR="0076147C" w:rsidRDefault="0076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6091" w14:textId="77777777" w:rsidR="00DE3297" w:rsidRDefault="00DE3297">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4070" w14:textId="77777777" w:rsidR="00DE3297" w:rsidRDefault="00DE3297">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9922C" w14:textId="77777777" w:rsidR="0076147C" w:rsidRDefault="0076147C">
      <w:r>
        <w:separator/>
      </w:r>
    </w:p>
  </w:footnote>
  <w:footnote w:type="continuationSeparator" w:id="0">
    <w:p w14:paraId="038F2CB9" w14:textId="77777777" w:rsidR="0076147C" w:rsidRDefault="0076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74FE" w14:textId="77777777" w:rsidR="00DE3297" w:rsidRDefault="00DE3297">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5D52" w14:textId="77777777" w:rsidR="00DE3297" w:rsidRDefault="00DE3297">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7"/>
  </w:num>
  <w:num w:numId="18">
    <w:abstractNumId w:val="7"/>
  </w:num>
  <w:num w:numId="19">
    <w:abstractNumId w:val="7"/>
  </w:num>
  <w:num w:numId="20">
    <w:abstractNumId w:val="11"/>
  </w:num>
  <w:num w:numId="21">
    <w:abstractNumId w:val="11"/>
  </w:num>
  <w:num w:numId="22">
    <w:abstractNumId w:val="11"/>
  </w:num>
  <w:num w:numId="23">
    <w:abstractNumId w:val="11"/>
  </w:num>
  <w:num w:numId="24">
    <w:abstractNumId w:val="7"/>
  </w:num>
  <w:num w:numId="25">
    <w:abstractNumId w:val="7"/>
  </w:num>
  <w:num w:numId="26">
    <w:abstractNumId w:val="11"/>
  </w:num>
  <w:num w:numId="27">
    <w:abstractNumId w:val="11"/>
  </w:num>
  <w:num w:numId="28">
    <w:abstractNumId w:val="11"/>
  </w:num>
  <w:num w:numId="29">
    <w:abstractNumId w:val="1"/>
  </w:num>
  <w:num w:numId="30">
    <w:abstractNumId w:val="7"/>
  </w:num>
  <w:num w:numId="31">
    <w:abstractNumId w:val="7"/>
  </w:num>
  <w:num w:numId="32">
    <w:abstractNumId w:val="11"/>
  </w:num>
  <w:num w:numId="33">
    <w:abstractNumId w:val="9"/>
  </w:num>
  <w:num w:numId="34">
    <w:abstractNumId w:val="9"/>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38"/>
    <w:rsid w:val="00001338"/>
    <w:rsid w:val="00001A1A"/>
    <w:rsid w:val="00005391"/>
    <w:rsid w:val="000079B5"/>
    <w:rsid w:val="00010D72"/>
    <w:rsid w:val="0001505A"/>
    <w:rsid w:val="00015B0E"/>
    <w:rsid w:val="00016283"/>
    <w:rsid w:val="0002176F"/>
    <w:rsid w:val="000218F9"/>
    <w:rsid w:val="00024734"/>
    <w:rsid w:val="00030D72"/>
    <w:rsid w:val="00032991"/>
    <w:rsid w:val="00032B1A"/>
    <w:rsid w:val="00035469"/>
    <w:rsid w:val="00043F42"/>
    <w:rsid w:val="0004443C"/>
    <w:rsid w:val="000458F6"/>
    <w:rsid w:val="00051F71"/>
    <w:rsid w:val="00052045"/>
    <w:rsid w:val="000602B7"/>
    <w:rsid w:val="00063573"/>
    <w:rsid w:val="00063A4E"/>
    <w:rsid w:val="00075076"/>
    <w:rsid w:val="00075ECD"/>
    <w:rsid w:val="00077A0D"/>
    <w:rsid w:val="00077C45"/>
    <w:rsid w:val="00082CEC"/>
    <w:rsid w:val="00086B96"/>
    <w:rsid w:val="00092401"/>
    <w:rsid w:val="00097121"/>
    <w:rsid w:val="000A5F70"/>
    <w:rsid w:val="000A68C6"/>
    <w:rsid w:val="000B1001"/>
    <w:rsid w:val="000B1792"/>
    <w:rsid w:val="000B5C04"/>
    <w:rsid w:val="000C0E22"/>
    <w:rsid w:val="000C1055"/>
    <w:rsid w:val="000C27A7"/>
    <w:rsid w:val="000C5750"/>
    <w:rsid w:val="000C5A76"/>
    <w:rsid w:val="000C7609"/>
    <w:rsid w:val="000D74ED"/>
    <w:rsid w:val="000E4674"/>
    <w:rsid w:val="000E5807"/>
    <w:rsid w:val="000E5FAA"/>
    <w:rsid w:val="000F3008"/>
    <w:rsid w:val="000F7AE9"/>
    <w:rsid w:val="000F7F52"/>
    <w:rsid w:val="00101922"/>
    <w:rsid w:val="00105C2C"/>
    <w:rsid w:val="00110742"/>
    <w:rsid w:val="00116410"/>
    <w:rsid w:val="00117656"/>
    <w:rsid w:val="00120E5E"/>
    <w:rsid w:val="00124596"/>
    <w:rsid w:val="00125E12"/>
    <w:rsid w:val="00130C1D"/>
    <w:rsid w:val="00131218"/>
    <w:rsid w:val="00131899"/>
    <w:rsid w:val="00131DFF"/>
    <w:rsid w:val="001405D9"/>
    <w:rsid w:val="001434A6"/>
    <w:rsid w:val="00143F72"/>
    <w:rsid w:val="001452F8"/>
    <w:rsid w:val="0014650F"/>
    <w:rsid w:val="00147B43"/>
    <w:rsid w:val="00147DFA"/>
    <w:rsid w:val="0015181E"/>
    <w:rsid w:val="00152B8F"/>
    <w:rsid w:val="0015374B"/>
    <w:rsid w:val="001551B6"/>
    <w:rsid w:val="00157117"/>
    <w:rsid w:val="00170416"/>
    <w:rsid w:val="00176524"/>
    <w:rsid w:val="0018141E"/>
    <w:rsid w:val="00183A1E"/>
    <w:rsid w:val="001844C6"/>
    <w:rsid w:val="00186C70"/>
    <w:rsid w:val="00187A20"/>
    <w:rsid w:val="00190F97"/>
    <w:rsid w:val="00191A9B"/>
    <w:rsid w:val="00191C6A"/>
    <w:rsid w:val="001959A4"/>
    <w:rsid w:val="001959E5"/>
    <w:rsid w:val="00196B20"/>
    <w:rsid w:val="00196B9F"/>
    <w:rsid w:val="001B1BE0"/>
    <w:rsid w:val="001B35BB"/>
    <w:rsid w:val="001B40E0"/>
    <w:rsid w:val="001B46D4"/>
    <w:rsid w:val="001C6A4D"/>
    <w:rsid w:val="001D4CA8"/>
    <w:rsid w:val="001E00D2"/>
    <w:rsid w:val="001E170B"/>
    <w:rsid w:val="001E2B9E"/>
    <w:rsid w:val="001E3B80"/>
    <w:rsid w:val="001E6234"/>
    <w:rsid w:val="001F0133"/>
    <w:rsid w:val="001F107B"/>
    <w:rsid w:val="001F78B2"/>
    <w:rsid w:val="00200F84"/>
    <w:rsid w:val="00202099"/>
    <w:rsid w:val="0020484C"/>
    <w:rsid w:val="00204AD1"/>
    <w:rsid w:val="0020671A"/>
    <w:rsid w:val="00210C6E"/>
    <w:rsid w:val="00211E72"/>
    <w:rsid w:val="00214A13"/>
    <w:rsid w:val="002171BF"/>
    <w:rsid w:val="00217BEE"/>
    <w:rsid w:val="00221527"/>
    <w:rsid w:val="00223806"/>
    <w:rsid w:val="00227C79"/>
    <w:rsid w:val="00235772"/>
    <w:rsid w:val="00236035"/>
    <w:rsid w:val="002366BA"/>
    <w:rsid w:val="0023724E"/>
    <w:rsid w:val="00241DB0"/>
    <w:rsid w:val="0024350B"/>
    <w:rsid w:val="0025502C"/>
    <w:rsid w:val="00255C9D"/>
    <w:rsid w:val="002611B6"/>
    <w:rsid w:val="002636A6"/>
    <w:rsid w:val="00270360"/>
    <w:rsid w:val="00274AC7"/>
    <w:rsid w:val="002762B0"/>
    <w:rsid w:val="002844ED"/>
    <w:rsid w:val="00291C76"/>
    <w:rsid w:val="002A080E"/>
    <w:rsid w:val="002B13A9"/>
    <w:rsid w:val="002B3A04"/>
    <w:rsid w:val="002B6C3E"/>
    <w:rsid w:val="002C35CD"/>
    <w:rsid w:val="002C3D81"/>
    <w:rsid w:val="002C5F27"/>
    <w:rsid w:val="002D3934"/>
    <w:rsid w:val="002D4026"/>
    <w:rsid w:val="002D5AB5"/>
    <w:rsid w:val="002E1112"/>
    <w:rsid w:val="002E21FD"/>
    <w:rsid w:val="002E3058"/>
    <w:rsid w:val="002E602F"/>
    <w:rsid w:val="002E60FC"/>
    <w:rsid w:val="002F0976"/>
    <w:rsid w:val="002F15AD"/>
    <w:rsid w:val="002F4C16"/>
    <w:rsid w:val="002F7531"/>
    <w:rsid w:val="003041B9"/>
    <w:rsid w:val="003055E4"/>
    <w:rsid w:val="00306819"/>
    <w:rsid w:val="00307760"/>
    <w:rsid w:val="003131D7"/>
    <w:rsid w:val="00313AE1"/>
    <w:rsid w:val="003162B9"/>
    <w:rsid w:val="00316A0D"/>
    <w:rsid w:val="0031762A"/>
    <w:rsid w:val="0032197D"/>
    <w:rsid w:val="00321F20"/>
    <w:rsid w:val="0032259E"/>
    <w:rsid w:val="0032595E"/>
    <w:rsid w:val="00327435"/>
    <w:rsid w:val="00327B95"/>
    <w:rsid w:val="003319FD"/>
    <w:rsid w:val="00333733"/>
    <w:rsid w:val="00336339"/>
    <w:rsid w:val="00337A56"/>
    <w:rsid w:val="00337CA2"/>
    <w:rsid w:val="003536AD"/>
    <w:rsid w:val="00355F9F"/>
    <w:rsid w:val="00365592"/>
    <w:rsid w:val="00366626"/>
    <w:rsid w:val="00371356"/>
    <w:rsid w:val="0037682D"/>
    <w:rsid w:val="00381092"/>
    <w:rsid w:val="00381A2C"/>
    <w:rsid w:val="00382EE5"/>
    <w:rsid w:val="00387D81"/>
    <w:rsid w:val="00394DD4"/>
    <w:rsid w:val="003A0B8D"/>
    <w:rsid w:val="003A453B"/>
    <w:rsid w:val="003B35E4"/>
    <w:rsid w:val="003B50DD"/>
    <w:rsid w:val="003B63DF"/>
    <w:rsid w:val="003C2A9A"/>
    <w:rsid w:val="003D0EFA"/>
    <w:rsid w:val="003D3BC9"/>
    <w:rsid w:val="003E0A81"/>
    <w:rsid w:val="003E34CF"/>
    <w:rsid w:val="003E72F0"/>
    <w:rsid w:val="003F0D38"/>
    <w:rsid w:val="003F1114"/>
    <w:rsid w:val="003F217B"/>
    <w:rsid w:val="003F285E"/>
    <w:rsid w:val="003F52FD"/>
    <w:rsid w:val="003F738D"/>
    <w:rsid w:val="003F74BF"/>
    <w:rsid w:val="00400C3B"/>
    <w:rsid w:val="004024C3"/>
    <w:rsid w:val="004063EA"/>
    <w:rsid w:val="00406C97"/>
    <w:rsid w:val="004111E0"/>
    <w:rsid w:val="00414897"/>
    <w:rsid w:val="0042142A"/>
    <w:rsid w:val="0042205D"/>
    <w:rsid w:val="00422502"/>
    <w:rsid w:val="00423328"/>
    <w:rsid w:val="00425668"/>
    <w:rsid w:val="00425F62"/>
    <w:rsid w:val="00431D90"/>
    <w:rsid w:val="00432356"/>
    <w:rsid w:val="00432BB0"/>
    <w:rsid w:val="00433396"/>
    <w:rsid w:val="00443BE9"/>
    <w:rsid w:val="00445781"/>
    <w:rsid w:val="00450932"/>
    <w:rsid w:val="0045211B"/>
    <w:rsid w:val="00455755"/>
    <w:rsid w:val="00455905"/>
    <w:rsid w:val="00461648"/>
    <w:rsid w:val="0046335E"/>
    <w:rsid w:val="00464A71"/>
    <w:rsid w:val="00465FCD"/>
    <w:rsid w:val="00467FD9"/>
    <w:rsid w:val="0047097B"/>
    <w:rsid w:val="004730D5"/>
    <w:rsid w:val="0047351F"/>
    <w:rsid w:val="0047651F"/>
    <w:rsid w:val="00476FCF"/>
    <w:rsid w:val="00477E90"/>
    <w:rsid w:val="00480998"/>
    <w:rsid w:val="004839C9"/>
    <w:rsid w:val="00483E33"/>
    <w:rsid w:val="004871C7"/>
    <w:rsid w:val="004873AF"/>
    <w:rsid w:val="00491C6B"/>
    <w:rsid w:val="0049749F"/>
    <w:rsid w:val="00497A4A"/>
    <w:rsid w:val="004A5B4F"/>
    <w:rsid w:val="004A6EDF"/>
    <w:rsid w:val="004A7522"/>
    <w:rsid w:val="004B0F20"/>
    <w:rsid w:val="004B6237"/>
    <w:rsid w:val="004B67A8"/>
    <w:rsid w:val="004C22BC"/>
    <w:rsid w:val="004C396C"/>
    <w:rsid w:val="004C4B83"/>
    <w:rsid w:val="004C75E6"/>
    <w:rsid w:val="004D3710"/>
    <w:rsid w:val="004E661F"/>
    <w:rsid w:val="004E6B27"/>
    <w:rsid w:val="004E79B6"/>
    <w:rsid w:val="004F18F1"/>
    <w:rsid w:val="004F3106"/>
    <w:rsid w:val="004F4B9A"/>
    <w:rsid w:val="004F523E"/>
    <w:rsid w:val="005048ED"/>
    <w:rsid w:val="005057D5"/>
    <w:rsid w:val="00506C00"/>
    <w:rsid w:val="00512497"/>
    <w:rsid w:val="00512C35"/>
    <w:rsid w:val="00514292"/>
    <w:rsid w:val="00521A29"/>
    <w:rsid w:val="005255A7"/>
    <w:rsid w:val="005256F3"/>
    <w:rsid w:val="005324A9"/>
    <w:rsid w:val="0053342C"/>
    <w:rsid w:val="005374A4"/>
    <w:rsid w:val="00542C6D"/>
    <w:rsid w:val="00545BC8"/>
    <w:rsid w:val="00545D85"/>
    <w:rsid w:val="00546770"/>
    <w:rsid w:val="005540DF"/>
    <w:rsid w:val="00560E5C"/>
    <w:rsid w:val="005638D2"/>
    <w:rsid w:val="00565ACE"/>
    <w:rsid w:val="005814AA"/>
    <w:rsid w:val="00583E5B"/>
    <w:rsid w:val="00584F77"/>
    <w:rsid w:val="0059314F"/>
    <w:rsid w:val="005A2ABE"/>
    <w:rsid w:val="005A7DEF"/>
    <w:rsid w:val="005B2977"/>
    <w:rsid w:val="005D006E"/>
    <w:rsid w:val="005D27DA"/>
    <w:rsid w:val="005D2A10"/>
    <w:rsid w:val="005D2B1D"/>
    <w:rsid w:val="005D5926"/>
    <w:rsid w:val="005E0D8A"/>
    <w:rsid w:val="005E530C"/>
    <w:rsid w:val="005F21F9"/>
    <w:rsid w:val="005F60E6"/>
    <w:rsid w:val="006028B4"/>
    <w:rsid w:val="00603546"/>
    <w:rsid w:val="0060389A"/>
    <w:rsid w:val="006049F5"/>
    <w:rsid w:val="00610F03"/>
    <w:rsid w:val="00612820"/>
    <w:rsid w:val="00613142"/>
    <w:rsid w:val="0062016E"/>
    <w:rsid w:val="00620D9A"/>
    <w:rsid w:val="0062206B"/>
    <w:rsid w:val="00627C83"/>
    <w:rsid w:val="00632231"/>
    <w:rsid w:val="00632353"/>
    <w:rsid w:val="0063305E"/>
    <w:rsid w:val="00634265"/>
    <w:rsid w:val="00635A3E"/>
    <w:rsid w:val="0063774C"/>
    <w:rsid w:val="00645010"/>
    <w:rsid w:val="0065636F"/>
    <w:rsid w:val="0065655B"/>
    <w:rsid w:val="00656EED"/>
    <w:rsid w:val="00660AD8"/>
    <w:rsid w:val="00661E2E"/>
    <w:rsid w:val="00661E2F"/>
    <w:rsid w:val="00661F3F"/>
    <w:rsid w:val="006653DE"/>
    <w:rsid w:val="0066588E"/>
    <w:rsid w:val="00665A01"/>
    <w:rsid w:val="00665EBE"/>
    <w:rsid w:val="00667D5B"/>
    <w:rsid w:val="006722A5"/>
    <w:rsid w:val="00672EBF"/>
    <w:rsid w:val="006738BF"/>
    <w:rsid w:val="00673F82"/>
    <w:rsid w:val="00674063"/>
    <w:rsid w:val="0067417B"/>
    <w:rsid w:val="00674DB2"/>
    <w:rsid w:val="006760D7"/>
    <w:rsid w:val="00676ABE"/>
    <w:rsid w:val="00676DBC"/>
    <w:rsid w:val="00677ADA"/>
    <w:rsid w:val="00685EC3"/>
    <w:rsid w:val="006864A9"/>
    <w:rsid w:val="00691B51"/>
    <w:rsid w:val="00691BE7"/>
    <w:rsid w:val="00693426"/>
    <w:rsid w:val="0069662C"/>
    <w:rsid w:val="006966A7"/>
    <w:rsid w:val="00696C7B"/>
    <w:rsid w:val="006A06AC"/>
    <w:rsid w:val="006A2A7C"/>
    <w:rsid w:val="006A55E8"/>
    <w:rsid w:val="006A77D3"/>
    <w:rsid w:val="006B1762"/>
    <w:rsid w:val="006B1916"/>
    <w:rsid w:val="006B2A1C"/>
    <w:rsid w:val="006B63FF"/>
    <w:rsid w:val="006B6C46"/>
    <w:rsid w:val="006B74BE"/>
    <w:rsid w:val="006C10AB"/>
    <w:rsid w:val="006C1100"/>
    <w:rsid w:val="006C53EA"/>
    <w:rsid w:val="006C759D"/>
    <w:rsid w:val="006D0668"/>
    <w:rsid w:val="006D3685"/>
    <w:rsid w:val="006D727C"/>
    <w:rsid w:val="006D74BD"/>
    <w:rsid w:val="006D798F"/>
    <w:rsid w:val="006E112B"/>
    <w:rsid w:val="006E16C7"/>
    <w:rsid w:val="006E6473"/>
    <w:rsid w:val="006F7A47"/>
    <w:rsid w:val="00713133"/>
    <w:rsid w:val="00713F61"/>
    <w:rsid w:val="00715C64"/>
    <w:rsid w:val="00720357"/>
    <w:rsid w:val="00724101"/>
    <w:rsid w:val="0072535F"/>
    <w:rsid w:val="0073308F"/>
    <w:rsid w:val="00733241"/>
    <w:rsid w:val="007343C6"/>
    <w:rsid w:val="00735ABD"/>
    <w:rsid w:val="0073679D"/>
    <w:rsid w:val="00745420"/>
    <w:rsid w:val="0075012D"/>
    <w:rsid w:val="007511DE"/>
    <w:rsid w:val="00752A01"/>
    <w:rsid w:val="00753732"/>
    <w:rsid w:val="00753A36"/>
    <w:rsid w:val="00753D6F"/>
    <w:rsid w:val="00760611"/>
    <w:rsid w:val="0076147C"/>
    <w:rsid w:val="00764D77"/>
    <w:rsid w:val="007701E7"/>
    <w:rsid w:val="007733AA"/>
    <w:rsid w:val="007737EB"/>
    <w:rsid w:val="00774DD4"/>
    <w:rsid w:val="00775BB5"/>
    <w:rsid w:val="00777232"/>
    <w:rsid w:val="00780144"/>
    <w:rsid w:val="007821DE"/>
    <w:rsid w:val="007821FE"/>
    <w:rsid w:val="0078274C"/>
    <w:rsid w:val="00784808"/>
    <w:rsid w:val="00786381"/>
    <w:rsid w:val="00786815"/>
    <w:rsid w:val="007874CF"/>
    <w:rsid w:val="00792457"/>
    <w:rsid w:val="00794278"/>
    <w:rsid w:val="007956DA"/>
    <w:rsid w:val="0079743A"/>
    <w:rsid w:val="007979F4"/>
    <w:rsid w:val="007A0429"/>
    <w:rsid w:val="007A5857"/>
    <w:rsid w:val="007A63F1"/>
    <w:rsid w:val="007A6B4E"/>
    <w:rsid w:val="007B2EDE"/>
    <w:rsid w:val="007B7121"/>
    <w:rsid w:val="007C0812"/>
    <w:rsid w:val="007C1B25"/>
    <w:rsid w:val="007C235F"/>
    <w:rsid w:val="007C4121"/>
    <w:rsid w:val="007C7DD0"/>
    <w:rsid w:val="007D5764"/>
    <w:rsid w:val="007E0365"/>
    <w:rsid w:val="007E16F5"/>
    <w:rsid w:val="007F53C2"/>
    <w:rsid w:val="007F5FAD"/>
    <w:rsid w:val="00804032"/>
    <w:rsid w:val="00811948"/>
    <w:rsid w:val="00812E66"/>
    <w:rsid w:val="008149B8"/>
    <w:rsid w:val="008158EC"/>
    <w:rsid w:val="008161E2"/>
    <w:rsid w:val="008203B1"/>
    <w:rsid w:val="00826110"/>
    <w:rsid w:val="0083019E"/>
    <w:rsid w:val="00832734"/>
    <w:rsid w:val="0083320A"/>
    <w:rsid w:val="008369CE"/>
    <w:rsid w:val="00836A4D"/>
    <w:rsid w:val="00841259"/>
    <w:rsid w:val="00841569"/>
    <w:rsid w:val="008429F9"/>
    <w:rsid w:val="00842B75"/>
    <w:rsid w:val="0084665D"/>
    <w:rsid w:val="00850516"/>
    <w:rsid w:val="008515BB"/>
    <w:rsid w:val="00851972"/>
    <w:rsid w:val="00854B25"/>
    <w:rsid w:val="00854FEB"/>
    <w:rsid w:val="00856809"/>
    <w:rsid w:val="00857341"/>
    <w:rsid w:val="0086052D"/>
    <w:rsid w:val="00860781"/>
    <w:rsid w:val="00861051"/>
    <w:rsid w:val="008628DE"/>
    <w:rsid w:val="008728FC"/>
    <w:rsid w:val="00883C06"/>
    <w:rsid w:val="00886338"/>
    <w:rsid w:val="0089309D"/>
    <w:rsid w:val="008961A5"/>
    <w:rsid w:val="008A4580"/>
    <w:rsid w:val="008A59A2"/>
    <w:rsid w:val="008A5DDA"/>
    <w:rsid w:val="008B02B1"/>
    <w:rsid w:val="008B0439"/>
    <w:rsid w:val="008B0A8A"/>
    <w:rsid w:val="008B3977"/>
    <w:rsid w:val="008B514C"/>
    <w:rsid w:val="008B7E86"/>
    <w:rsid w:val="008C0047"/>
    <w:rsid w:val="008C2B3F"/>
    <w:rsid w:val="008C35B8"/>
    <w:rsid w:val="008C40FD"/>
    <w:rsid w:val="008C520C"/>
    <w:rsid w:val="008E0E78"/>
    <w:rsid w:val="008E1268"/>
    <w:rsid w:val="008F216C"/>
    <w:rsid w:val="008F548D"/>
    <w:rsid w:val="00901823"/>
    <w:rsid w:val="009034EC"/>
    <w:rsid w:val="00905479"/>
    <w:rsid w:val="00911422"/>
    <w:rsid w:val="0091420B"/>
    <w:rsid w:val="00917E20"/>
    <w:rsid w:val="009226B0"/>
    <w:rsid w:val="009277D1"/>
    <w:rsid w:val="0093192B"/>
    <w:rsid w:val="0093292D"/>
    <w:rsid w:val="009340C7"/>
    <w:rsid w:val="00940489"/>
    <w:rsid w:val="00941302"/>
    <w:rsid w:val="00946D34"/>
    <w:rsid w:val="00950CAF"/>
    <w:rsid w:val="00950F69"/>
    <w:rsid w:val="0095112B"/>
    <w:rsid w:val="00952D1D"/>
    <w:rsid w:val="0095395F"/>
    <w:rsid w:val="00955746"/>
    <w:rsid w:val="009575E4"/>
    <w:rsid w:val="00966C47"/>
    <w:rsid w:val="00966CAD"/>
    <w:rsid w:val="00966CC3"/>
    <w:rsid w:val="00971610"/>
    <w:rsid w:val="00974B66"/>
    <w:rsid w:val="009776B3"/>
    <w:rsid w:val="00981053"/>
    <w:rsid w:val="0098410D"/>
    <w:rsid w:val="00984B7C"/>
    <w:rsid w:val="0098603A"/>
    <w:rsid w:val="009907EB"/>
    <w:rsid w:val="00992880"/>
    <w:rsid w:val="00992F00"/>
    <w:rsid w:val="00994864"/>
    <w:rsid w:val="00994B54"/>
    <w:rsid w:val="009969CB"/>
    <w:rsid w:val="009B1918"/>
    <w:rsid w:val="009B61FE"/>
    <w:rsid w:val="009B7E7B"/>
    <w:rsid w:val="009C780D"/>
    <w:rsid w:val="009E0E97"/>
    <w:rsid w:val="009E3171"/>
    <w:rsid w:val="009E53D5"/>
    <w:rsid w:val="009F2015"/>
    <w:rsid w:val="009F4BF3"/>
    <w:rsid w:val="00A03B38"/>
    <w:rsid w:val="00A14CDD"/>
    <w:rsid w:val="00A15C51"/>
    <w:rsid w:val="00A171A6"/>
    <w:rsid w:val="00A219DB"/>
    <w:rsid w:val="00A22E18"/>
    <w:rsid w:val="00A24036"/>
    <w:rsid w:val="00A363E2"/>
    <w:rsid w:val="00A408CC"/>
    <w:rsid w:val="00A4093D"/>
    <w:rsid w:val="00A413D8"/>
    <w:rsid w:val="00A45F23"/>
    <w:rsid w:val="00A47114"/>
    <w:rsid w:val="00A513B3"/>
    <w:rsid w:val="00A517FF"/>
    <w:rsid w:val="00A518EF"/>
    <w:rsid w:val="00A53B48"/>
    <w:rsid w:val="00A55A99"/>
    <w:rsid w:val="00A60318"/>
    <w:rsid w:val="00A61998"/>
    <w:rsid w:val="00A63AEC"/>
    <w:rsid w:val="00A65B92"/>
    <w:rsid w:val="00A66C17"/>
    <w:rsid w:val="00A73EDC"/>
    <w:rsid w:val="00A77ACB"/>
    <w:rsid w:val="00A80730"/>
    <w:rsid w:val="00A849E7"/>
    <w:rsid w:val="00A877A9"/>
    <w:rsid w:val="00A92EC3"/>
    <w:rsid w:val="00A96DE2"/>
    <w:rsid w:val="00A97AA4"/>
    <w:rsid w:val="00AA0B27"/>
    <w:rsid w:val="00AA2542"/>
    <w:rsid w:val="00AA40D8"/>
    <w:rsid w:val="00AA6B51"/>
    <w:rsid w:val="00AA7E07"/>
    <w:rsid w:val="00AA7F8D"/>
    <w:rsid w:val="00AB28EC"/>
    <w:rsid w:val="00AB2B55"/>
    <w:rsid w:val="00AB4BAE"/>
    <w:rsid w:val="00AB57AA"/>
    <w:rsid w:val="00AB6C88"/>
    <w:rsid w:val="00AB748B"/>
    <w:rsid w:val="00AB7976"/>
    <w:rsid w:val="00AD130B"/>
    <w:rsid w:val="00AD184C"/>
    <w:rsid w:val="00AD1E47"/>
    <w:rsid w:val="00AD2E3C"/>
    <w:rsid w:val="00AD4CFE"/>
    <w:rsid w:val="00AD52DE"/>
    <w:rsid w:val="00AD6B6C"/>
    <w:rsid w:val="00AD71E2"/>
    <w:rsid w:val="00AE5471"/>
    <w:rsid w:val="00AE5E7C"/>
    <w:rsid w:val="00AF1C99"/>
    <w:rsid w:val="00AF5556"/>
    <w:rsid w:val="00AF58B0"/>
    <w:rsid w:val="00AF5B46"/>
    <w:rsid w:val="00B0308E"/>
    <w:rsid w:val="00B03285"/>
    <w:rsid w:val="00B0731C"/>
    <w:rsid w:val="00B110AD"/>
    <w:rsid w:val="00B111E5"/>
    <w:rsid w:val="00B12F37"/>
    <w:rsid w:val="00B1308F"/>
    <w:rsid w:val="00B13596"/>
    <w:rsid w:val="00B140CC"/>
    <w:rsid w:val="00B244EF"/>
    <w:rsid w:val="00B26F7A"/>
    <w:rsid w:val="00B273B9"/>
    <w:rsid w:val="00B30C85"/>
    <w:rsid w:val="00B35CA2"/>
    <w:rsid w:val="00B41306"/>
    <w:rsid w:val="00B43108"/>
    <w:rsid w:val="00B4375C"/>
    <w:rsid w:val="00B43FB8"/>
    <w:rsid w:val="00B44D3D"/>
    <w:rsid w:val="00B46447"/>
    <w:rsid w:val="00B52F2D"/>
    <w:rsid w:val="00B56638"/>
    <w:rsid w:val="00B60565"/>
    <w:rsid w:val="00B61B74"/>
    <w:rsid w:val="00B63D30"/>
    <w:rsid w:val="00B63FFD"/>
    <w:rsid w:val="00B66049"/>
    <w:rsid w:val="00B664C7"/>
    <w:rsid w:val="00B70762"/>
    <w:rsid w:val="00B710DD"/>
    <w:rsid w:val="00B71319"/>
    <w:rsid w:val="00B72564"/>
    <w:rsid w:val="00B72964"/>
    <w:rsid w:val="00B76484"/>
    <w:rsid w:val="00B80FF7"/>
    <w:rsid w:val="00B840C9"/>
    <w:rsid w:val="00B851E8"/>
    <w:rsid w:val="00B85952"/>
    <w:rsid w:val="00B85C2F"/>
    <w:rsid w:val="00B90694"/>
    <w:rsid w:val="00B947DF"/>
    <w:rsid w:val="00B9495C"/>
    <w:rsid w:val="00B9517B"/>
    <w:rsid w:val="00B96383"/>
    <w:rsid w:val="00BA460A"/>
    <w:rsid w:val="00BA68E1"/>
    <w:rsid w:val="00BA6C4C"/>
    <w:rsid w:val="00BB1BF2"/>
    <w:rsid w:val="00BB33EC"/>
    <w:rsid w:val="00BC293E"/>
    <w:rsid w:val="00BC340F"/>
    <w:rsid w:val="00BC52DD"/>
    <w:rsid w:val="00BC63BC"/>
    <w:rsid w:val="00BD029F"/>
    <w:rsid w:val="00BD3DD3"/>
    <w:rsid w:val="00BD6C2E"/>
    <w:rsid w:val="00BD7A5E"/>
    <w:rsid w:val="00BE0F21"/>
    <w:rsid w:val="00BE2A47"/>
    <w:rsid w:val="00BF0389"/>
    <w:rsid w:val="00BF1E4E"/>
    <w:rsid w:val="00BF7EB3"/>
    <w:rsid w:val="00C00FCE"/>
    <w:rsid w:val="00C011DF"/>
    <w:rsid w:val="00C03F11"/>
    <w:rsid w:val="00C0468E"/>
    <w:rsid w:val="00C0775A"/>
    <w:rsid w:val="00C10394"/>
    <w:rsid w:val="00C1373A"/>
    <w:rsid w:val="00C22714"/>
    <w:rsid w:val="00C231C7"/>
    <w:rsid w:val="00C264BD"/>
    <w:rsid w:val="00C31FF2"/>
    <w:rsid w:val="00C4248F"/>
    <w:rsid w:val="00C5257E"/>
    <w:rsid w:val="00C53AFA"/>
    <w:rsid w:val="00C54380"/>
    <w:rsid w:val="00C55991"/>
    <w:rsid w:val="00C62113"/>
    <w:rsid w:val="00C62D9F"/>
    <w:rsid w:val="00C638D5"/>
    <w:rsid w:val="00C65A3B"/>
    <w:rsid w:val="00C65E59"/>
    <w:rsid w:val="00C669A9"/>
    <w:rsid w:val="00C675B3"/>
    <w:rsid w:val="00C70AEA"/>
    <w:rsid w:val="00C7325F"/>
    <w:rsid w:val="00C74A21"/>
    <w:rsid w:val="00C80E88"/>
    <w:rsid w:val="00C81E6D"/>
    <w:rsid w:val="00C850B0"/>
    <w:rsid w:val="00C91BBB"/>
    <w:rsid w:val="00C92DCB"/>
    <w:rsid w:val="00C94E6B"/>
    <w:rsid w:val="00C969FA"/>
    <w:rsid w:val="00CA49BF"/>
    <w:rsid w:val="00CA4EAF"/>
    <w:rsid w:val="00CA6519"/>
    <w:rsid w:val="00CB3135"/>
    <w:rsid w:val="00CB4B88"/>
    <w:rsid w:val="00CB63EA"/>
    <w:rsid w:val="00CB686D"/>
    <w:rsid w:val="00CC4754"/>
    <w:rsid w:val="00CC65E2"/>
    <w:rsid w:val="00CD131E"/>
    <w:rsid w:val="00CD3B44"/>
    <w:rsid w:val="00CD5364"/>
    <w:rsid w:val="00CD7031"/>
    <w:rsid w:val="00CE02BD"/>
    <w:rsid w:val="00CE3E32"/>
    <w:rsid w:val="00CE493A"/>
    <w:rsid w:val="00CF3322"/>
    <w:rsid w:val="00CF3348"/>
    <w:rsid w:val="00D01356"/>
    <w:rsid w:val="00D01D88"/>
    <w:rsid w:val="00D024DD"/>
    <w:rsid w:val="00D04E55"/>
    <w:rsid w:val="00D0698B"/>
    <w:rsid w:val="00D122F0"/>
    <w:rsid w:val="00D131B5"/>
    <w:rsid w:val="00D14308"/>
    <w:rsid w:val="00D16C4C"/>
    <w:rsid w:val="00D31D2D"/>
    <w:rsid w:val="00D34352"/>
    <w:rsid w:val="00D3506D"/>
    <w:rsid w:val="00D371F8"/>
    <w:rsid w:val="00D4008D"/>
    <w:rsid w:val="00D421F4"/>
    <w:rsid w:val="00D4236D"/>
    <w:rsid w:val="00D43E80"/>
    <w:rsid w:val="00D44D56"/>
    <w:rsid w:val="00D45169"/>
    <w:rsid w:val="00D53562"/>
    <w:rsid w:val="00D60225"/>
    <w:rsid w:val="00D6075F"/>
    <w:rsid w:val="00D614BE"/>
    <w:rsid w:val="00D645C0"/>
    <w:rsid w:val="00D67711"/>
    <w:rsid w:val="00D707B7"/>
    <w:rsid w:val="00D70C3B"/>
    <w:rsid w:val="00D71878"/>
    <w:rsid w:val="00D7395D"/>
    <w:rsid w:val="00D753C1"/>
    <w:rsid w:val="00D7586B"/>
    <w:rsid w:val="00D85EC7"/>
    <w:rsid w:val="00D86D02"/>
    <w:rsid w:val="00D87114"/>
    <w:rsid w:val="00D923C8"/>
    <w:rsid w:val="00D92925"/>
    <w:rsid w:val="00D95448"/>
    <w:rsid w:val="00D977D5"/>
    <w:rsid w:val="00D97EF3"/>
    <w:rsid w:val="00DA1217"/>
    <w:rsid w:val="00DA34EF"/>
    <w:rsid w:val="00DA617C"/>
    <w:rsid w:val="00DB0881"/>
    <w:rsid w:val="00DC1441"/>
    <w:rsid w:val="00DC1582"/>
    <w:rsid w:val="00DC163C"/>
    <w:rsid w:val="00DC2514"/>
    <w:rsid w:val="00DC4AF1"/>
    <w:rsid w:val="00DC52B8"/>
    <w:rsid w:val="00DD3FF0"/>
    <w:rsid w:val="00DD69BF"/>
    <w:rsid w:val="00DE0360"/>
    <w:rsid w:val="00DE3297"/>
    <w:rsid w:val="00DE458D"/>
    <w:rsid w:val="00DE5E9A"/>
    <w:rsid w:val="00DF45CF"/>
    <w:rsid w:val="00DF497E"/>
    <w:rsid w:val="00DF4EEF"/>
    <w:rsid w:val="00DF6963"/>
    <w:rsid w:val="00E00A57"/>
    <w:rsid w:val="00E01912"/>
    <w:rsid w:val="00E01DE9"/>
    <w:rsid w:val="00E074FA"/>
    <w:rsid w:val="00E11774"/>
    <w:rsid w:val="00E15620"/>
    <w:rsid w:val="00E1687A"/>
    <w:rsid w:val="00E17576"/>
    <w:rsid w:val="00E17728"/>
    <w:rsid w:val="00E179AE"/>
    <w:rsid w:val="00E24053"/>
    <w:rsid w:val="00E260F3"/>
    <w:rsid w:val="00E30FB0"/>
    <w:rsid w:val="00E32576"/>
    <w:rsid w:val="00E33597"/>
    <w:rsid w:val="00E34FB4"/>
    <w:rsid w:val="00E35944"/>
    <w:rsid w:val="00E364E7"/>
    <w:rsid w:val="00E43A46"/>
    <w:rsid w:val="00E46BB2"/>
    <w:rsid w:val="00E50203"/>
    <w:rsid w:val="00E505FF"/>
    <w:rsid w:val="00E50AA9"/>
    <w:rsid w:val="00E50E2C"/>
    <w:rsid w:val="00E55B3A"/>
    <w:rsid w:val="00E60C74"/>
    <w:rsid w:val="00E60D94"/>
    <w:rsid w:val="00E61C3A"/>
    <w:rsid w:val="00E62EE2"/>
    <w:rsid w:val="00E6493B"/>
    <w:rsid w:val="00E65E89"/>
    <w:rsid w:val="00E75790"/>
    <w:rsid w:val="00E8007E"/>
    <w:rsid w:val="00E80DCE"/>
    <w:rsid w:val="00E90D99"/>
    <w:rsid w:val="00E9383B"/>
    <w:rsid w:val="00EA1FC2"/>
    <w:rsid w:val="00EA6052"/>
    <w:rsid w:val="00EA74DA"/>
    <w:rsid w:val="00EB2E7B"/>
    <w:rsid w:val="00EB3742"/>
    <w:rsid w:val="00EB7111"/>
    <w:rsid w:val="00EC126A"/>
    <w:rsid w:val="00EC512A"/>
    <w:rsid w:val="00ED2209"/>
    <w:rsid w:val="00ED2D24"/>
    <w:rsid w:val="00ED51C9"/>
    <w:rsid w:val="00ED6104"/>
    <w:rsid w:val="00ED67C6"/>
    <w:rsid w:val="00EF12CF"/>
    <w:rsid w:val="00EF33A7"/>
    <w:rsid w:val="00EF729A"/>
    <w:rsid w:val="00F009B8"/>
    <w:rsid w:val="00F02AAF"/>
    <w:rsid w:val="00F06347"/>
    <w:rsid w:val="00F1043B"/>
    <w:rsid w:val="00F1149D"/>
    <w:rsid w:val="00F1363D"/>
    <w:rsid w:val="00F17B0A"/>
    <w:rsid w:val="00F232E3"/>
    <w:rsid w:val="00F25EBE"/>
    <w:rsid w:val="00F260B0"/>
    <w:rsid w:val="00F313F6"/>
    <w:rsid w:val="00F32525"/>
    <w:rsid w:val="00F36429"/>
    <w:rsid w:val="00F46DC5"/>
    <w:rsid w:val="00F50411"/>
    <w:rsid w:val="00F53356"/>
    <w:rsid w:val="00F658BC"/>
    <w:rsid w:val="00F667E8"/>
    <w:rsid w:val="00F66B8F"/>
    <w:rsid w:val="00F705F4"/>
    <w:rsid w:val="00F72CDF"/>
    <w:rsid w:val="00F771A4"/>
    <w:rsid w:val="00F80EBF"/>
    <w:rsid w:val="00F82C61"/>
    <w:rsid w:val="00F8525A"/>
    <w:rsid w:val="00F90BE5"/>
    <w:rsid w:val="00F9301A"/>
    <w:rsid w:val="00F94CA7"/>
    <w:rsid w:val="00F96942"/>
    <w:rsid w:val="00FA101E"/>
    <w:rsid w:val="00FA11F1"/>
    <w:rsid w:val="00FA120C"/>
    <w:rsid w:val="00FA14B7"/>
    <w:rsid w:val="00FB265E"/>
    <w:rsid w:val="00FC02E0"/>
    <w:rsid w:val="00FC2A20"/>
    <w:rsid w:val="00FC50DE"/>
    <w:rsid w:val="00FD158D"/>
    <w:rsid w:val="00FD5480"/>
    <w:rsid w:val="00FD7BBE"/>
    <w:rsid w:val="00FE4EB4"/>
    <w:rsid w:val="00FE509A"/>
    <w:rsid w:val="00FE6A00"/>
    <w:rsid w:val="00FF00A3"/>
    <w:rsid w:val="00FF3330"/>
    <w:rsid w:val="00FF77C6"/>
    <w:rsid w:val="00FF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03C66"/>
  <w15:chartTrackingRefBased/>
  <w15:docId w15:val="{FE15D670-99A3-46EA-9564-1521AF3D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adjustRightInd w:val="0"/>
      <w:spacing w:line="360" w:lineRule="auto"/>
    </w:pPr>
    <w:rPr>
      <w:snapToGrid w:val="0"/>
      <w:sz w:val="21"/>
      <w:szCs w:val="21"/>
    </w:rPr>
  </w:style>
  <w:style w:type="paragraph" w:styleId="1">
    <w:name w:val="heading 1"/>
    <w:next w:val="2"/>
    <w:qFormat/>
    <w:pPr>
      <w:keepNext/>
      <w:numPr>
        <w:numId w:val="35"/>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pPr>
      <w:keepLines/>
      <w:numPr>
        <w:ilvl w:val="8"/>
        <w:numId w:val="5"/>
      </w:numPr>
      <w:spacing w:beforeLines="100"/>
      <w:ind w:left="1089" w:hanging="369"/>
      <w:jc w:val="center"/>
    </w:pPr>
    <w:rPr>
      <w:rFonts w:ascii="Arial" w:hAnsi="Arial"/>
      <w:sz w:val="18"/>
      <w:szCs w:val="18"/>
    </w:rPr>
  </w:style>
  <w:style w:type="paragraph" w:customStyle="1" w:styleId="a5">
    <w:name w:val="表格文本"/>
    <w:pPr>
      <w:tabs>
        <w:tab w:val="decimal" w:pos="0"/>
      </w:tabs>
    </w:pPr>
    <w:rPr>
      <w:rFonts w:ascii="Arial" w:hAnsi="Arial"/>
      <w:noProof/>
      <w:sz w:val="21"/>
      <w:szCs w:val="21"/>
    </w:rPr>
  </w:style>
  <w:style w:type="paragraph" w:customStyle="1" w:styleId="a6">
    <w:name w:val="表头文本"/>
    <w:pPr>
      <w:jc w:val="center"/>
    </w:pPr>
    <w:rPr>
      <w:rFonts w:ascii="Arial" w:hAnsi="Arial"/>
      <w:b/>
      <w:sz w:val="21"/>
      <w:szCs w:val="21"/>
    </w:rPr>
  </w:style>
  <w:style w:type="table" w:customStyle="1" w:styleId="a7">
    <w:name w:val="表样式"/>
    <w:basedOn w:val="a3"/>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pPr>
      <w:numPr>
        <w:ilvl w:val="7"/>
        <w:numId w:val="5"/>
      </w:numPr>
      <w:spacing w:afterLines="100"/>
      <w:ind w:left="1089" w:hanging="369"/>
      <w:jc w:val="center"/>
    </w:pPr>
    <w:rPr>
      <w:rFonts w:ascii="Arial" w:hAnsi="Arial"/>
      <w:sz w:val="18"/>
      <w:szCs w:val="18"/>
    </w:rPr>
  </w:style>
  <w:style w:type="paragraph" w:customStyle="1" w:styleId="a8">
    <w:name w:val="图样式"/>
    <w:basedOn w:val="a1"/>
    <w:pPr>
      <w:keepNext/>
      <w:widowControl/>
      <w:spacing w:before="80" w:after="80"/>
      <w:jc w:val="center"/>
    </w:pPr>
  </w:style>
  <w:style w:type="paragraph" w:customStyle="1" w:styleId="a9">
    <w:name w:val="文档标题"/>
    <w:basedOn w:val="a1"/>
    <w:pPr>
      <w:tabs>
        <w:tab w:val="left" w:pos="0"/>
      </w:tabs>
      <w:spacing w:before="300" w:after="300"/>
      <w:jc w:val="center"/>
    </w:pPr>
    <w:rPr>
      <w:rFonts w:ascii="Arial" w:eastAsia="黑体" w:hAnsi="Arial"/>
      <w:sz w:val="36"/>
      <w:szCs w:val="36"/>
    </w:rPr>
  </w:style>
  <w:style w:type="paragraph" w:styleId="aa">
    <w:name w:val="footer"/>
    <w:pPr>
      <w:tabs>
        <w:tab w:val="center" w:pos="4510"/>
        <w:tab w:val="right" w:pos="9020"/>
      </w:tabs>
    </w:pPr>
    <w:rPr>
      <w:rFonts w:ascii="Arial" w:hAnsi="Arial"/>
      <w:sz w:val="18"/>
      <w:szCs w:val="18"/>
    </w:rPr>
  </w:style>
  <w:style w:type="paragraph" w:styleId="ab">
    <w:name w:val="header"/>
    <w:pPr>
      <w:tabs>
        <w:tab w:val="center" w:pos="4153"/>
        <w:tab w:val="right" w:pos="8306"/>
      </w:tabs>
      <w:snapToGrid w:val="0"/>
      <w:jc w:val="both"/>
    </w:pPr>
    <w:rPr>
      <w:rFonts w:ascii="Arial" w:hAnsi="Arial"/>
      <w:sz w:val="18"/>
      <w:szCs w:val="18"/>
    </w:rPr>
  </w:style>
  <w:style w:type="paragraph" w:customStyle="1" w:styleId="ac">
    <w:name w:val="正文（首行不缩进）"/>
    <w:basedOn w:val="a1"/>
  </w:style>
  <w:style w:type="paragraph" w:customStyle="1" w:styleId="ad">
    <w:name w:val="注示头"/>
    <w:basedOn w:val="a1"/>
    <w:pPr>
      <w:pBdr>
        <w:top w:val="single" w:sz="4" w:space="1" w:color="000000"/>
      </w:pBdr>
      <w:jc w:val="both"/>
    </w:pPr>
    <w:rPr>
      <w:rFonts w:ascii="Arial" w:eastAsia="黑体" w:hAnsi="Arial"/>
      <w:sz w:val="18"/>
    </w:rPr>
  </w:style>
  <w:style w:type="paragraph" w:customStyle="1" w:styleId="ae">
    <w:name w:val="注示文本"/>
    <w:basedOn w:val="a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pPr>
      <w:ind w:firstLine="420"/>
    </w:pPr>
    <w:rPr>
      <w:rFonts w:ascii="Arial" w:hAnsi="Arial" w:cs="Arial"/>
      <w:i/>
      <w:color w:val="0000FF"/>
    </w:rPr>
  </w:style>
  <w:style w:type="table" w:styleId="af0">
    <w:name w:val="Table Grid"/>
    <w:basedOn w:val="a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Pr>
      <w:rFonts w:ascii="宋体" w:hAnsi="宋体"/>
      <w:b/>
      <w:bCs/>
      <w:color w:val="000000"/>
      <w:sz w:val="36"/>
    </w:rPr>
  </w:style>
  <w:style w:type="character" w:customStyle="1" w:styleId="af2">
    <w:name w:val="样式二"/>
    <w:basedOn w:val="af1"/>
    <w:rPr>
      <w:rFonts w:ascii="宋体" w:hAnsi="宋体"/>
      <w:b/>
      <w:bCs/>
      <w:color w:val="000000"/>
      <w:sz w:val="36"/>
    </w:rPr>
  </w:style>
  <w:style w:type="paragraph" w:styleId="af3">
    <w:name w:val="Balloon Text"/>
    <w:basedOn w:val="a1"/>
    <w:link w:val="Char"/>
    <w:pPr>
      <w:spacing w:line="240" w:lineRule="auto"/>
    </w:pPr>
    <w:rPr>
      <w:sz w:val="18"/>
      <w:szCs w:val="18"/>
    </w:rPr>
  </w:style>
  <w:style w:type="character" w:customStyle="1" w:styleId="Char">
    <w:name w:val="批注框文本 Char"/>
    <w:basedOn w:val="a2"/>
    <w:link w:val="af3"/>
    <w:rPr>
      <w:snapToGrid w:val="0"/>
      <w:sz w:val="18"/>
      <w:szCs w:val="18"/>
    </w:rPr>
  </w:style>
  <w:style w:type="paragraph" w:styleId="af4">
    <w:name w:val="List Paragraph"/>
    <w:basedOn w:val="a1"/>
    <w:uiPriority w:val="34"/>
    <w:qFormat/>
    <w:rsid w:val="0075012D"/>
    <w:pPr>
      <w:ind w:firstLineChars="200" w:firstLine="420"/>
    </w:pPr>
  </w:style>
  <w:style w:type="character" w:styleId="af5">
    <w:name w:val="Hyperlink"/>
    <w:basedOn w:val="a2"/>
    <w:unhideWhenUsed/>
    <w:rsid w:val="00955746"/>
    <w:rPr>
      <w:color w:val="0000FF" w:themeColor="hyperlink"/>
      <w:u w:val="single"/>
    </w:rPr>
  </w:style>
  <w:style w:type="character" w:styleId="af6">
    <w:name w:val="annotation reference"/>
    <w:basedOn w:val="a2"/>
    <w:semiHidden/>
    <w:unhideWhenUsed/>
    <w:rsid w:val="00116410"/>
    <w:rPr>
      <w:sz w:val="21"/>
      <w:szCs w:val="21"/>
    </w:rPr>
  </w:style>
  <w:style w:type="paragraph" w:styleId="af7">
    <w:name w:val="annotation text"/>
    <w:basedOn w:val="a1"/>
    <w:link w:val="Char0"/>
    <w:semiHidden/>
    <w:unhideWhenUsed/>
    <w:rsid w:val="00116410"/>
  </w:style>
  <w:style w:type="character" w:customStyle="1" w:styleId="Char0">
    <w:name w:val="批注文字 Char"/>
    <w:basedOn w:val="a2"/>
    <w:link w:val="af7"/>
    <w:semiHidden/>
    <w:rsid w:val="00116410"/>
    <w:rPr>
      <w:snapToGrid w:val="0"/>
      <w:sz w:val="21"/>
      <w:szCs w:val="21"/>
    </w:rPr>
  </w:style>
  <w:style w:type="paragraph" w:styleId="af8">
    <w:name w:val="annotation subject"/>
    <w:basedOn w:val="af7"/>
    <w:next w:val="af7"/>
    <w:link w:val="Char1"/>
    <w:semiHidden/>
    <w:unhideWhenUsed/>
    <w:rsid w:val="00116410"/>
    <w:rPr>
      <w:b/>
      <w:bCs/>
    </w:rPr>
  </w:style>
  <w:style w:type="character" w:customStyle="1" w:styleId="Char1">
    <w:name w:val="批注主题 Char"/>
    <w:basedOn w:val="Char0"/>
    <w:link w:val="af8"/>
    <w:semiHidden/>
    <w:rsid w:val="00116410"/>
    <w:rPr>
      <w:b/>
      <w:bCs/>
      <w:snapToGrid w:val="0"/>
      <w:sz w:val="21"/>
      <w:szCs w:val="21"/>
    </w:rPr>
  </w:style>
  <w:style w:type="character" w:styleId="af9">
    <w:name w:val="FollowedHyperlink"/>
    <w:basedOn w:val="a2"/>
    <w:semiHidden/>
    <w:unhideWhenUsed/>
    <w:rsid w:val="00C63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69118">
      <w:bodyDiv w:val="1"/>
      <w:marLeft w:val="0"/>
      <w:marRight w:val="0"/>
      <w:marTop w:val="0"/>
      <w:marBottom w:val="0"/>
      <w:divBdr>
        <w:top w:val="none" w:sz="0" w:space="0" w:color="auto"/>
        <w:left w:val="none" w:sz="0" w:space="0" w:color="auto"/>
        <w:bottom w:val="none" w:sz="0" w:space="0" w:color="auto"/>
        <w:right w:val="none" w:sz="0" w:space="0" w:color="auto"/>
      </w:divBdr>
    </w:div>
    <w:div w:id="11168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9303-2BE3-4FAD-BD6E-22A0FD37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Liwenxiu (Nico, Storage Marketing Support)</dc:creator>
  <cp:keywords/>
  <dc:description/>
  <cp:lastModifiedBy>Wangqi(Jasper)</cp:lastModifiedBy>
  <cp:revision>11</cp:revision>
  <dcterms:created xsi:type="dcterms:W3CDTF">2021-06-29T00:59:00Z</dcterms:created>
  <dcterms:modified xsi:type="dcterms:W3CDTF">2021-07-01T03:13:00Z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(3)Hfe3/Mt2XBNYwrUWvaI6xuIhYH3rzCmpB1LijaNdYVaYUx+RGkWq0Ukn3PveExwaW7wlL21V
NXX4lZnAcRG+egtR1QeEPZ96fsQYcbv3/fqpcM/gRVzGuC5TfDuija7s7EJm/aYxH9beZs56
j6BrT/VCqPWRpOz5ICc1b414UfjoDhiaulXxr2ZsUeS67SnvOw+uvYyWbyod9kHiJT9nYc9Y
NHEkOd7Z4ty4B+uOgh</vt:lpwstr>
  </property>
  <property fmtid="{D5CDD505-2E9C-101B-9397-08002B2CF9AE}" pid="3" name="_2015_ms_pID_7253431">
    <vt:lpwstr>rD7OOdpVbLHwP6j6z4uH/CfSVAvK2ZofA0/gl9Lgf89k0129mPiZN8
Dgf+dwV1qAgA82OHxFVatLuIy6iXeSgPj3GCD5MaKLosEVq2WV+qNvksHi1fwuKshODnAxVT
CkOJ2bc0XCvUXHIAi7GgNoCLSEXMNxBdf1I2OxiFgNqvZz+hwqkaRAUj3Ov8c8kuO6THjwcM
g1qcCSA6EU34lUtlfqZh1QfZmCXGMhMe9LSe</vt:lpwstr>
  </property>
  <property fmtid="{D5CDD505-2E9C-101B-9397-08002B2CF9AE}" pid="4" name="_2015_ms_pID_7253432">
    <vt:lpwstr>uQ==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1625109196</vt:lpwstr>
  </property>
</Properties>
</file>